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02B01" w:rsidRPr="009B0475" w:rsidTr="009B0475">
        <w:tc>
          <w:tcPr>
            <w:tcW w:w="8494" w:type="dxa"/>
          </w:tcPr>
          <w:p w:rsidR="00A02B01" w:rsidRPr="009B0475" w:rsidRDefault="00A02B01" w:rsidP="00D51840">
            <w:pPr>
              <w:spacing w:after="0" w:line="240" w:lineRule="auto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9B0475">
              <w:rPr>
                <w:rFonts w:ascii="Georgia" w:hAnsi="Georgia"/>
                <w:b/>
                <w:sz w:val="26"/>
                <w:szCs w:val="26"/>
              </w:rPr>
              <w:t>NOTA TÉCNICA</w:t>
            </w:r>
            <w:r w:rsidR="00175C38">
              <w:rPr>
                <w:rFonts w:ascii="Georgia" w:hAnsi="Georgia"/>
                <w:b/>
                <w:sz w:val="26"/>
                <w:szCs w:val="26"/>
              </w:rPr>
              <w:t xml:space="preserve"> - DTO</w:t>
            </w:r>
          </w:p>
          <w:p w:rsidR="00A02B01" w:rsidRPr="009B0475" w:rsidRDefault="00A02B01" w:rsidP="009A52C4">
            <w:pPr>
              <w:spacing w:after="0" w:line="240" w:lineRule="auto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9B0475">
              <w:rPr>
                <w:rFonts w:ascii="Georgia" w:hAnsi="Georgia"/>
                <w:b/>
                <w:sz w:val="26"/>
                <w:szCs w:val="26"/>
              </w:rPr>
              <w:t xml:space="preserve">ARES-PCJ Nº </w:t>
            </w:r>
            <w:r w:rsidR="00175C38">
              <w:rPr>
                <w:rFonts w:ascii="Georgia" w:hAnsi="Georgia"/>
                <w:b/>
                <w:sz w:val="26"/>
                <w:szCs w:val="26"/>
              </w:rPr>
              <w:t>2</w:t>
            </w:r>
            <w:r w:rsidR="009A52C4">
              <w:rPr>
                <w:rFonts w:ascii="Georgia" w:hAnsi="Georgia"/>
                <w:b/>
                <w:sz w:val="26"/>
                <w:szCs w:val="26"/>
              </w:rPr>
              <w:t>3</w:t>
            </w:r>
            <w:r w:rsidRPr="009B0475">
              <w:rPr>
                <w:rFonts w:ascii="Georgia" w:hAnsi="Georgia"/>
                <w:b/>
                <w:sz w:val="26"/>
                <w:szCs w:val="26"/>
              </w:rPr>
              <w:t>/201</w:t>
            </w:r>
            <w:r w:rsidR="00774FE1" w:rsidRPr="009B0475">
              <w:rPr>
                <w:rFonts w:ascii="Georgia" w:hAnsi="Georgia"/>
                <w:b/>
                <w:sz w:val="26"/>
                <w:szCs w:val="26"/>
              </w:rPr>
              <w:t>7</w:t>
            </w:r>
          </w:p>
        </w:tc>
      </w:tr>
    </w:tbl>
    <w:p w:rsidR="00A02B01" w:rsidRPr="009B0475" w:rsidRDefault="00A02B01" w:rsidP="005E04B3">
      <w:pPr>
        <w:spacing w:after="0"/>
        <w:jc w:val="both"/>
        <w:rPr>
          <w:rFonts w:ascii="Georgia" w:hAnsi="Georgia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6123"/>
      </w:tblGrid>
      <w:tr w:rsidR="00774FE1" w:rsidRPr="009B0475" w:rsidTr="005F219D">
        <w:tc>
          <w:tcPr>
            <w:tcW w:w="1679" w:type="dxa"/>
          </w:tcPr>
          <w:p w:rsidR="00A02B01" w:rsidRPr="009B0475" w:rsidRDefault="00A02B01" w:rsidP="005E04B3">
            <w:pPr>
              <w:spacing w:after="0" w:line="240" w:lineRule="auto"/>
              <w:jc w:val="both"/>
              <w:rPr>
                <w:rFonts w:ascii="Georgia" w:hAnsi="Georgia"/>
                <w:b/>
                <w:sz w:val="26"/>
                <w:szCs w:val="26"/>
              </w:rPr>
            </w:pPr>
            <w:r w:rsidRPr="009B0475">
              <w:rPr>
                <w:rFonts w:ascii="Georgia" w:hAnsi="Georgia"/>
                <w:b/>
                <w:sz w:val="26"/>
                <w:szCs w:val="26"/>
              </w:rPr>
              <w:t>ASSUNTO:</w:t>
            </w:r>
          </w:p>
        </w:tc>
        <w:tc>
          <w:tcPr>
            <w:tcW w:w="7532" w:type="dxa"/>
          </w:tcPr>
          <w:p w:rsidR="00A02B01" w:rsidRPr="009B0475" w:rsidRDefault="00BF216A" w:rsidP="00BF216A">
            <w:pPr>
              <w:spacing w:after="0" w:line="240" w:lineRule="auto"/>
              <w:jc w:val="both"/>
              <w:rPr>
                <w:rFonts w:ascii="Georgia" w:hAnsi="Georgia"/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 xml:space="preserve">APLICAÇÃO DE </w:t>
            </w:r>
            <w:r w:rsidR="00B72911" w:rsidRPr="009B0475">
              <w:rPr>
                <w:rFonts w:ascii="Georgia" w:hAnsi="Georgia"/>
                <w:b/>
                <w:sz w:val="26"/>
                <w:szCs w:val="26"/>
              </w:rPr>
              <w:t xml:space="preserve">TARIFA </w:t>
            </w:r>
            <w:r>
              <w:rPr>
                <w:rFonts w:ascii="Georgia" w:hAnsi="Georgia"/>
                <w:b/>
                <w:sz w:val="26"/>
                <w:szCs w:val="26"/>
              </w:rPr>
              <w:t>PÚBLICA DIFERENCIADA DE ÁGUA E ESGOTO À PREFEITURA MUNICIPAL DE SOROCABA E DEMAIS ENTIDADES DE INTERESSE PÚBLICO</w:t>
            </w:r>
            <w:r w:rsidR="009B0475">
              <w:rPr>
                <w:rFonts w:ascii="Georgia" w:hAnsi="Georgia"/>
                <w:b/>
                <w:sz w:val="26"/>
                <w:szCs w:val="26"/>
              </w:rPr>
              <w:t>.</w:t>
            </w:r>
          </w:p>
        </w:tc>
      </w:tr>
      <w:tr w:rsidR="00774FE1" w:rsidRPr="009B0475" w:rsidTr="005F219D">
        <w:tc>
          <w:tcPr>
            <w:tcW w:w="1679" w:type="dxa"/>
          </w:tcPr>
          <w:p w:rsidR="00A02B01" w:rsidRPr="009B0475" w:rsidRDefault="00A02B01" w:rsidP="005E04B3">
            <w:pPr>
              <w:spacing w:after="0" w:line="240" w:lineRule="auto"/>
              <w:jc w:val="both"/>
              <w:rPr>
                <w:rFonts w:ascii="Georgia" w:hAnsi="Georgia"/>
                <w:b/>
                <w:sz w:val="26"/>
                <w:szCs w:val="26"/>
              </w:rPr>
            </w:pPr>
            <w:r w:rsidRPr="009B0475">
              <w:rPr>
                <w:rFonts w:ascii="Georgia" w:hAnsi="Georgia" w:cs="Calibri"/>
                <w:b/>
                <w:sz w:val="26"/>
                <w:szCs w:val="26"/>
              </w:rPr>
              <w:t>INTERESSADO:</w:t>
            </w:r>
          </w:p>
        </w:tc>
        <w:tc>
          <w:tcPr>
            <w:tcW w:w="7532" w:type="dxa"/>
          </w:tcPr>
          <w:p w:rsidR="00A02B01" w:rsidRPr="009B0475" w:rsidRDefault="00B72911" w:rsidP="00B72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b/>
                <w:caps/>
                <w:sz w:val="26"/>
                <w:szCs w:val="26"/>
              </w:rPr>
            </w:pPr>
            <w:r w:rsidRPr="009B0475">
              <w:rPr>
                <w:rFonts w:ascii="Georgia" w:hAnsi="Georgia"/>
                <w:b/>
                <w:sz w:val="26"/>
                <w:szCs w:val="26"/>
              </w:rPr>
              <w:t xml:space="preserve">SERVIÇO </w:t>
            </w:r>
            <w:r w:rsidRPr="009B0475">
              <w:rPr>
                <w:rFonts w:ascii="Georgia" w:hAnsi="Georgia" w:cs="Courier New"/>
                <w:b/>
                <w:sz w:val="26"/>
                <w:szCs w:val="26"/>
              </w:rPr>
              <w:t>AUTÔNOMO DE</w:t>
            </w:r>
            <w:r w:rsidRPr="009B0475">
              <w:rPr>
                <w:rFonts w:ascii="Georgia" w:hAnsi="Georgia"/>
                <w:b/>
                <w:sz w:val="26"/>
                <w:szCs w:val="26"/>
              </w:rPr>
              <w:t xml:space="preserve"> ÁGUA E ESGOTO DE SOROCABA </w:t>
            </w:r>
            <w:r w:rsidR="00DC676F">
              <w:rPr>
                <w:rFonts w:ascii="Georgia" w:hAnsi="Georgia"/>
                <w:b/>
                <w:sz w:val="26"/>
                <w:szCs w:val="26"/>
              </w:rPr>
              <w:t>– SAAE.</w:t>
            </w:r>
          </w:p>
        </w:tc>
      </w:tr>
    </w:tbl>
    <w:p w:rsidR="00B72911" w:rsidRPr="009B0475" w:rsidRDefault="00B72911" w:rsidP="005E04B3">
      <w:pPr>
        <w:spacing w:line="240" w:lineRule="auto"/>
        <w:jc w:val="both"/>
        <w:rPr>
          <w:rFonts w:ascii="Georgia" w:hAnsi="Georgia" w:cs="Courier New"/>
          <w:sz w:val="26"/>
          <w:szCs w:val="26"/>
        </w:rPr>
      </w:pPr>
    </w:p>
    <w:p w:rsidR="00B72911" w:rsidRPr="009B0475" w:rsidRDefault="00B72911" w:rsidP="00B72911">
      <w:pPr>
        <w:spacing w:line="240" w:lineRule="auto"/>
        <w:ind w:firstLine="1134"/>
        <w:jc w:val="both"/>
        <w:rPr>
          <w:rFonts w:ascii="Georgia" w:hAnsi="Georgia" w:cs="Courier New"/>
          <w:b/>
          <w:sz w:val="26"/>
          <w:szCs w:val="26"/>
        </w:rPr>
      </w:pPr>
      <w:r w:rsidRPr="009B0475">
        <w:rPr>
          <w:rFonts w:ascii="Georgia" w:hAnsi="Georgia" w:cs="Calibri"/>
          <w:b/>
          <w:bCs/>
          <w:sz w:val="26"/>
          <w:szCs w:val="26"/>
        </w:rPr>
        <w:t xml:space="preserve">I. </w:t>
      </w:r>
      <w:r w:rsidRPr="009B0475">
        <w:rPr>
          <w:rFonts w:ascii="Georgia" w:hAnsi="Georgia" w:cs="Courier New"/>
          <w:b/>
          <w:sz w:val="26"/>
          <w:szCs w:val="26"/>
        </w:rPr>
        <w:t xml:space="preserve">DO QUESTIONAMENTO: </w:t>
      </w:r>
    </w:p>
    <w:p w:rsidR="00E7737F" w:rsidRDefault="00DC676F" w:rsidP="00E7737F">
      <w:pPr>
        <w:spacing w:after="0" w:line="240" w:lineRule="auto"/>
        <w:ind w:firstLine="1134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sz w:val="26"/>
          <w:szCs w:val="26"/>
        </w:rPr>
        <w:t>Foi apresentada à ARES-PCJ, pelo Serviço Autônomo de Água e Esgoto de Sorocaba – SAAE Sorocaba, o requerimento de análise e manifestação sobre a possibilidade de aplicação de Tarifa Pública</w:t>
      </w:r>
      <w:r w:rsidR="00E7737F">
        <w:rPr>
          <w:rFonts w:ascii="Georgia" w:hAnsi="Georgia" w:cs="Courier New"/>
          <w:sz w:val="26"/>
          <w:szCs w:val="26"/>
        </w:rPr>
        <w:t xml:space="preserve"> Diferenciada de Água e Esgoto à Prefeitura Municipal de Sorocaba e demais entidades de interesse público em que a Administração Central for usuária e/ou responsável pelo pagamento das contas </w:t>
      </w:r>
      <w:bookmarkStart w:id="0" w:name="_GoBack"/>
      <w:bookmarkEnd w:id="0"/>
      <w:r w:rsidR="00E7737F">
        <w:rPr>
          <w:rFonts w:ascii="Georgia" w:hAnsi="Georgia" w:cs="Courier New"/>
          <w:sz w:val="26"/>
          <w:szCs w:val="26"/>
        </w:rPr>
        <w:t>de água e esgoto.</w:t>
      </w:r>
    </w:p>
    <w:p w:rsidR="00E7737F" w:rsidRDefault="00E7737F" w:rsidP="00E7737F">
      <w:pPr>
        <w:spacing w:after="0" w:line="240" w:lineRule="auto"/>
        <w:ind w:firstLine="1134"/>
        <w:jc w:val="both"/>
        <w:rPr>
          <w:rFonts w:ascii="Georgia" w:hAnsi="Georgia" w:cs="Courier New"/>
          <w:sz w:val="26"/>
          <w:szCs w:val="26"/>
        </w:rPr>
      </w:pPr>
    </w:p>
    <w:p w:rsidR="00A02B01" w:rsidRPr="009B0475" w:rsidRDefault="00E7737F" w:rsidP="00E7737F">
      <w:pPr>
        <w:spacing w:after="0" w:line="240" w:lineRule="auto"/>
        <w:ind w:firstLine="1134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sz w:val="26"/>
          <w:szCs w:val="26"/>
        </w:rPr>
        <w:t xml:space="preserve">Neste sentido, foi encaminhado pedido de análise e solicitado a manifestação desta Agência Reguladora através da emissão de </w:t>
      </w:r>
      <w:r w:rsidR="00A02B01" w:rsidRPr="009B0475">
        <w:rPr>
          <w:rFonts w:ascii="Georgia" w:hAnsi="Georgia" w:cs="Courier New"/>
          <w:sz w:val="26"/>
          <w:szCs w:val="26"/>
        </w:rPr>
        <w:t>uma Nota Técnica sobre a questão.</w:t>
      </w:r>
    </w:p>
    <w:p w:rsidR="00A02B01" w:rsidRPr="009B0475" w:rsidRDefault="00A02B01" w:rsidP="00E7737F">
      <w:pPr>
        <w:spacing w:after="0"/>
        <w:ind w:firstLine="708"/>
        <w:jc w:val="both"/>
        <w:rPr>
          <w:rFonts w:ascii="Georgia" w:hAnsi="Georgia"/>
          <w:sz w:val="26"/>
          <w:szCs w:val="26"/>
        </w:rPr>
      </w:pPr>
    </w:p>
    <w:p w:rsidR="00A02B01" w:rsidRPr="009B0475" w:rsidRDefault="00A02B01" w:rsidP="00E7737F">
      <w:pPr>
        <w:autoSpaceDE w:val="0"/>
        <w:autoSpaceDN w:val="0"/>
        <w:adjustRightInd w:val="0"/>
        <w:spacing w:after="0"/>
        <w:ind w:firstLine="1134"/>
        <w:jc w:val="both"/>
        <w:rPr>
          <w:rFonts w:ascii="Georgia" w:hAnsi="Georgia" w:cs="Calibri"/>
          <w:b/>
          <w:bCs/>
          <w:sz w:val="26"/>
          <w:szCs w:val="26"/>
        </w:rPr>
      </w:pPr>
      <w:r w:rsidRPr="009B0475">
        <w:rPr>
          <w:rFonts w:ascii="Georgia" w:hAnsi="Georgia" w:cs="Calibri"/>
          <w:b/>
          <w:bCs/>
          <w:sz w:val="26"/>
          <w:szCs w:val="26"/>
        </w:rPr>
        <w:t>I</w:t>
      </w:r>
      <w:r w:rsidR="00B72911" w:rsidRPr="009B0475">
        <w:rPr>
          <w:rFonts w:ascii="Georgia" w:hAnsi="Georgia" w:cs="Calibri"/>
          <w:b/>
          <w:bCs/>
          <w:sz w:val="26"/>
          <w:szCs w:val="26"/>
        </w:rPr>
        <w:t>I</w:t>
      </w:r>
      <w:r w:rsidRPr="009B0475">
        <w:rPr>
          <w:rFonts w:ascii="Georgia" w:hAnsi="Georgia" w:cs="Calibri"/>
          <w:b/>
          <w:bCs/>
          <w:sz w:val="26"/>
          <w:szCs w:val="26"/>
        </w:rPr>
        <w:t>. DO OBJETIVO</w:t>
      </w:r>
    </w:p>
    <w:p w:rsidR="00A02B01" w:rsidRPr="009B0475" w:rsidRDefault="00A02B01" w:rsidP="00B72911">
      <w:pPr>
        <w:autoSpaceDE w:val="0"/>
        <w:autoSpaceDN w:val="0"/>
        <w:adjustRightInd w:val="0"/>
        <w:ind w:firstLine="1134"/>
        <w:jc w:val="both"/>
        <w:rPr>
          <w:rFonts w:ascii="Georgia" w:hAnsi="Georgia" w:cstheme="minorHAnsi"/>
          <w:sz w:val="26"/>
          <w:szCs w:val="26"/>
        </w:rPr>
      </w:pPr>
      <w:r w:rsidRPr="009B0475">
        <w:rPr>
          <w:rFonts w:ascii="Georgia" w:hAnsi="Georgia" w:cstheme="minorHAnsi"/>
          <w:sz w:val="26"/>
          <w:szCs w:val="26"/>
        </w:rPr>
        <w:t>O objetivo desta nota técnica é apresentar o resultado da análise técnica da solicitação de aplicação d</w:t>
      </w:r>
      <w:r w:rsidR="009B0475">
        <w:rPr>
          <w:rFonts w:ascii="Georgia" w:hAnsi="Georgia" w:cstheme="minorHAnsi"/>
          <w:sz w:val="26"/>
          <w:szCs w:val="26"/>
        </w:rPr>
        <w:t>e</w:t>
      </w:r>
      <w:r w:rsidRPr="009B0475">
        <w:rPr>
          <w:rFonts w:ascii="Georgia" w:hAnsi="Georgia" w:cstheme="minorHAnsi"/>
          <w:sz w:val="26"/>
          <w:szCs w:val="26"/>
        </w:rPr>
        <w:t xml:space="preserve"> parâmetros da "Categoria Residencial Social" no fornecimento de água por meio de Caminhão Tanque às famílias de baixa renda que atendam aos mesmos requisitos de vulnerabilidade socioeconômica, encaminhadas a esta Agência Reguladora dos Serviços de Saneamento das Bacias dos Rios Piracicaba, Capivari e Jundiaí (ARES-PCJ) através </w:t>
      </w:r>
      <w:r w:rsidR="004C0813" w:rsidRPr="009B0475">
        <w:rPr>
          <w:rFonts w:ascii="Georgia" w:hAnsi="Georgia" w:cstheme="minorHAnsi"/>
          <w:sz w:val="26"/>
          <w:szCs w:val="26"/>
        </w:rPr>
        <w:t>de</w:t>
      </w:r>
      <w:r w:rsidR="0027537E" w:rsidRPr="009B0475">
        <w:rPr>
          <w:rFonts w:ascii="Georgia" w:hAnsi="Georgia" w:cstheme="minorHAnsi"/>
          <w:sz w:val="26"/>
          <w:szCs w:val="26"/>
        </w:rPr>
        <w:t xml:space="preserve"> e-mail contendo cópia digital da integra dos autos PA nº. 10.843/17 do SAAE de Sorocaba </w:t>
      </w:r>
      <w:r w:rsidR="004C0813" w:rsidRPr="009B0475">
        <w:rPr>
          <w:rFonts w:ascii="Georgia" w:hAnsi="Georgia" w:cstheme="minorHAnsi"/>
          <w:sz w:val="26"/>
          <w:szCs w:val="26"/>
        </w:rPr>
        <w:t>inerente ao</w:t>
      </w:r>
      <w:r w:rsidR="0027537E" w:rsidRPr="009B0475">
        <w:rPr>
          <w:rFonts w:ascii="Georgia" w:hAnsi="Georgia" w:cstheme="minorHAnsi"/>
          <w:sz w:val="26"/>
          <w:szCs w:val="26"/>
        </w:rPr>
        <w:t xml:space="preserve"> o assunto. </w:t>
      </w:r>
    </w:p>
    <w:p w:rsidR="004C0813" w:rsidRPr="009B0475" w:rsidRDefault="004C0813" w:rsidP="00B72911">
      <w:pPr>
        <w:autoSpaceDE w:val="0"/>
        <w:autoSpaceDN w:val="0"/>
        <w:adjustRightInd w:val="0"/>
        <w:ind w:firstLine="1134"/>
        <w:jc w:val="both"/>
        <w:rPr>
          <w:rFonts w:ascii="Georgia" w:hAnsi="Georgia" w:cstheme="minorHAnsi"/>
          <w:sz w:val="26"/>
          <w:szCs w:val="26"/>
        </w:rPr>
      </w:pPr>
      <w:r w:rsidRPr="009B0475">
        <w:rPr>
          <w:rFonts w:ascii="Georgia" w:hAnsi="Georgia" w:cstheme="minorHAnsi"/>
          <w:sz w:val="26"/>
          <w:szCs w:val="26"/>
        </w:rPr>
        <w:t>Nos autos há documentos que demonstram a vulnerabilidade de indivíduos em regiã</w:t>
      </w:r>
      <w:r w:rsidR="005E04B3" w:rsidRPr="009B0475">
        <w:rPr>
          <w:rFonts w:ascii="Georgia" w:hAnsi="Georgia" w:cstheme="minorHAnsi"/>
          <w:sz w:val="26"/>
          <w:szCs w:val="26"/>
        </w:rPr>
        <w:t xml:space="preserve">o não providas de rede de água, apreciadas e identificadas até mesmo pelo prestador de serviços. </w:t>
      </w:r>
    </w:p>
    <w:p w:rsidR="00A02B01" w:rsidRPr="009B0475" w:rsidRDefault="00A02B01" w:rsidP="005E04B3">
      <w:pPr>
        <w:autoSpaceDE w:val="0"/>
        <w:autoSpaceDN w:val="0"/>
        <w:adjustRightInd w:val="0"/>
        <w:jc w:val="both"/>
        <w:rPr>
          <w:rFonts w:ascii="Georgia" w:hAnsi="Georgia" w:cs="Calibri"/>
          <w:b/>
          <w:bCs/>
          <w:sz w:val="26"/>
          <w:szCs w:val="26"/>
        </w:rPr>
      </w:pPr>
    </w:p>
    <w:p w:rsidR="00A02B01" w:rsidRPr="009B0475" w:rsidRDefault="00B72911" w:rsidP="00B72911">
      <w:pPr>
        <w:autoSpaceDE w:val="0"/>
        <w:autoSpaceDN w:val="0"/>
        <w:adjustRightInd w:val="0"/>
        <w:ind w:firstLine="1134"/>
        <w:jc w:val="both"/>
        <w:rPr>
          <w:rFonts w:ascii="Georgia" w:hAnsi="Georgia" w:cs="Calibri"/>
          <w:b/>
          <w:bCs/>
          <w:sz w:val="26"/>
          <w:szCs w:val="26"/>
        </w:rPr>
      </w:pPr>
      <w:r w:rsidRPr="009B0475">
        <w:rPr>
          <w:rFonts w:ascii="Georgia" w:hAnsi="Georgia" w:cs="Calibri"/>
          <w:b/>
          <w:bCs/>
          <w:sz w:val="26"/>
          <w:szCs w:val="26"/>
        </w:rPr>
        <w:t>I</w:t>
      </w:r>
      <w:r w:rsidR="00A02B01" w:rsidRPr="009B0475">
        <w:rPr>
          <w:rFonts w:ascii="Georgia" w:hAnsi="Georgia" w:cs="Calibri"/>
          <w:b/>
          <w:bCs/>
          <w:sz w:val="26"/>
          <w:szCs w:val="26"/>
        </w:rPr>
        <w:t>II. DA ANÁLISE</w:t>
      </w:r>
    </w:p>
    <w:p w:rsidR="00A02B01" w:rsidRPr="009B0475" w:rsidRDefault="00A02B01" w:rsidP="00B72911">
      <w:pPr>
        <w:autoSpaceDE w:val="0"/>
        <w:autoSpaceDN w:val="0"/>
        <w:adjustRightInd w:val="0"/>
        <w:ind w:firstLine="1134"/>
        <w:jc w:val="both"/>
        <w:rPr>
          <w:rFonts w:ascii="Georgia" w:hAnsi="Georgia" w:cs="Calibri"/>
          <w:sz w:val="26"/>
          <w:szCs w:val="26"/>
        </w:rPr>
      </w:pPr>
      <w:r w:rsidRPr="009B0475">
        <w:rPr>
          <w:rFonts w:ascii="Georgia" w:hAnsi="Georgia" w:cs="Calibri"/>
          <w:sz w:val="26"/>
          <w:szCs w:val="26"/>
        </w:rPr>
        <w:t>A análise técnica do referido pleito foi realizada de acordo com as normas regulatórias vigentes, em especial o Capítulo V</w:t>
      </w:r>
      <w:r w:rsidR="009B0475">
        <w:rPr>
          <w:rFonts w:ascii="Georgia" w:hAnsi="Georgia" w:cs="Calibri"/>
          <w:sz w:val="26"/>
          <w:szCs w:val="26"/>
        </w:rPr>
        <w:t>,</w:t>
      </w:r>
      <w:r w:rsidRPr="009B0475">
        <w:rPr>
          <w:rFonts w:ascii="Georgia" w:hAnsi="Georgia" w:cs="Calibri"/>
          <w:sz w:val="26"/>
          <w:szCs w:val="26"/>
        </w:rPr>
        <w:t xml:space="preserve"> da Resolução </w:t>
      </w:r>
      <w:r w:rsidRPr="009B0475">
        <w:rPr>
          <w:rFonts w:ascii="Georgia" w:hAnsi="Georgia" w:cs="Calibri"/>
          <w:sz w:val="26"/>
          <w:szCs w:val="26"/>
        </w:rPr>
        <w:lastRenderedPageBreak/>
        <w:t>ARES-PCJ nº 50/2014, que estabelece as condições gerais de prestação dos serviços de abastecimento de água e esgotamento sanitário, no âmbito dos municípios associados à Agência Reguladora PCJ.</w:t>
      </w:r>
    </w:p>
    <w:p w:rsidR="0027537E" w:rsidRPr="009B0475" w:rsidRDefault="00A02B01" w:rsidP="00B72911">
      <w:pPr>
        <w:autoSpaceDE w:val="0"/>
        <w:autoSpaceDN w:val="0"/>
        <w:adjustRightInd w:val="0"/>
        <w:ind w:firstLine="1134"/>
        <w:jc w:val="both"/>
        <w:rPr>
          <w:rFonts w:ascii="Georgia" w:hAnsi="Georgia" w:cs="Calibri"/>
          <w:sz w:val="26"/>
          <w:szCs w:val="26"/>
        </w:rPr>
      </w:pPr>
      <w:r w:rsidRPr="009B0475">
        <w:rPr>
          <w:rFonts w:ascii="Georgia" w:hAnsi="Georgia" w:cs="Calibri"/>
          <w:sz w:val="26"/>
          <w:szCs w:val="26"/>
        </w:rPr>
        <w:t xml:space="preserve">Em linhas gerais, a Resolução e as boas práticas </w:t>
      </w:r>
      <w:r w:rsidR="0027537E" w:rsidRPr="009B0475">
        <w:rPr>
          <w:rFonts w:ascii="Georgia" w:hAnsi="Georgia" w:cs="Calibri"/>
          <w:sz w:val="26"/>
          <w:szCs w:val="26"/>
        </w:rPr>
        <w:t>da prestação dos serviços</w:t>
      </w:r>
      <w:r w:rsidRPr="009B0475">
        <w:rPr>
          <w:rFonts w:ascii="Georgia" w:hAnsi="Georgia" w:cs="Calibri"/>
          <w:sz w:val="26"/>
          <w:szCs w:val="26"/>
        </w:rPr>
        <w:t xml:space="preserve"> estabelecem que a </w:t>
      </w:r>
      <w:r w:rsidR="0027537E" w:rsidRPr="009B0475">
        <w:rPr>
          <w:rFonts w:ascii="Georgia" w:hAnsi="Georgia" w:cs="Calibri"/>
          <w:sz w:val="26"/>
          <w:szCs w:val="26"/>
        </w:rPr>
        <w:t xml:space="preserve">tarifa social seja imposta visando o acesso a bem </w:t>
      </w:r>
      <w:r w:rsidR="004C0813" w:rsidRPr="009B0475">
        <w:rPr>
          <w:rFonts w:ascii="Georgia" w:hAnsi="Georgia" w:cs="Calibri"/>
          <w:sz w:val="26"/>
          <w:szCs w:val="26"/>
        </w:rPr>
        <w:t xml:space="preserve">de fruição obrigatória a todos. </w:t>
      </w:r>
    </w:p>
    <w:p w:rsidR="0027537E" w:rsidRPr="009B0475" w:rsidRDefault="0027537E" w:rsidP="00B72911">
      <w:pPr>
        <w:autoSpaceDE w:val="0"/>
        <w:autoSpaceDN w:val="0"/>
        <w:adjustRightInd w:val="0"/>
        <w:ind w:firstLine="1134"/>
        <w:jc w:val="both"/>
        <w:rPr>
          <w:rFonts w:ascii="Georgia" w:hAnsi="Georgia" w:cs="Calibri"/>
          <w:sz w:val="26"/>
          <w:szCs w:val="26"/>
        </w:rPr>
      </w:pPr>
      <w:r w:rsidRPr="009B0475">
        <w:rPr>
          <w:rFonts w:ascii="Georgia" w:hAnsi="Georgia" w:cs="Calibri"/>
          <w:sz w:val="26"/>
          <w:szCs w:val="26"/>
        </w:rPr>
        <w:t xml:space="preserve">Percebe-se que a </w:t>
      </w:r>
      <w:r w:rsidR="004C0813" w:rsidRPr="009B0475">
        <w:rPr>
          <w:rFonts w:ascii="Georgia" w:hAnsi="Georgia" w:cs="Calibri"/>
          <w:sz w:val="26"/>
          <w:szCs w:val="26"/>
        </w:rPr>
        <w:t>o parágrafo único artigo 78 da Resolução</w:t>
      </w:r>
      <w:r w:rsidR="005E04B3" w:rsidRPr="009B0475">
        <w:rPr>
          <w:rFonts w:ascii="Georgia" w:hAnsi="Georgia" w:cs="Calibri"/>
          <w:sz w:val="26"/>
          <w:szCs w:val="26"/>
        </w:rPr>
        <w:t xml:space="preserve"> ARES-PCJ</w:t>
      </w:r>
      <w:r w:rsidR="004C0813" w:rsidRPr="009B0475">
        <w:rPr>
          <w:rFonts w:ascii="Georgia" w:hAnsi="Georgia" w:cs="Calibri"/>
          <w:sz w:val="26"/>
          <w:szCs w:val="26"/>
        </w:rPr>
        <w:t xml:space="preserve"> nº 50/2014 estabelece a existência de uma tarifação diferenciada para estes casos:</w:t>
      </w:r>
    </w:p>
    <w:p w:rsidR="004C0813" w:rsidRPr="009B0475" w:rsidRDefault="004C0813" w:rsidP="005E04B3">
      <w:pPr>
        <w:autoSpaceDE w:val="0"/>
        <w:autoSpaceDN w:val="0"/>
        <w:adjustRightInd w:val="0"/>
        <w:ind w:left="2268"/>
        <w:jc w:val="both"/>
        <w:rPr>
          <w:rFonts w:ascii="Georgia" w:hAnsi="Georgia" w:cs="Calibri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>“Art. 78 [...] Parágrafo único. A Resolução específica sobre tarifas a ser observada pelo prestador de serviços deverá garantir a aplicação de condições especiais aos usuários de baixa renda beneficiados por tarifa social”</w:t>
      </w:r>
      <w:r w:rsidR="009B0475">
        <w:rPr>
          <w:rFonts w:ascii="Georgia" w:hAnsi="Georgia"/>
          <w:sz w:val="26"/>
          <w:szCs w:val="26"/>
        </w:rPr>
        <w:t>.</w:t>
      </w:r>
    </w:p>
    <w:p w:rsidR="004C0813" w:rsidRPr="009B0475" w:rsidRDefault="005E04B3" w:rsidP="00B72911">
      <w:pPr>
        <w:autoSpaceDE w:val="0"/>
        <w:autoSpaceDN w:val="0"/>
        <w:adjustRightInd w:val="0"/>
        <w:ind w:firstLine="1134"/>
        <w:jc w:val="both"/>
        <w:rPr>
          <w:rFonts w:ascii="Georgia" w:hAnsi="Georgia" w:cs="Calibri"/>
          <w:sz w:val="26"/>
          <w:szCs w:val="26"/>
        </w:rPr>
      </w:pPr>
      <w:r w:rsidRPr="009B0475">
        <w:rPr>
          <w:rFonts w:ascii="Georgia" w:hAnsi="Georgia" w:cs="Calibri"/>
          <w:sz w:val="26"/>
          <w:szCs w:val="26"/>
        </w:rPr>
        <w:t xml:space="preserve">Devendo assim ser observada pelo prestar de serviços e aplicada para casos de identificação da vulnerabilidade de indivíduos, considerando ainda a importância do bem água classificado como serviço de fruição obrigatória. </w:t>
      </w:r>
    </w:p>
    <w:p w:rsidR="005E04B3" w:rsidRPr="009B0475" w:rsidRDefault="005E04B3" w:rsidP="00B72911">
      <w:pPr>
        <w:spacing w:after="280"/>
        <w:ind w:left="-15" w:firstLine="1134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>Sobre o assunto importante mencionar que no encontro relacionado ao meio denominado ECO – 92, originou-se a Agenda 21,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 xml:space="preserve"> </w:t>
      </w:r>
      <w:r w:rsidRPr="009B0475">
        <w:rPr>
          <w:rFonts w:ascii="Georgia" w:hAnsi="Georgia"/>
          <w:sz w:val="26"/>
          <w:szCs w:val="26"/>
        </w:rPr>
        <w:t xml:space="preserve">um instrumento de planejamento para a construção de sociedades sustentáveis, na qual é possível ler, em seu Capítulo 18, sobre a importância da água: </w:t>
      </w:r>
    </w:p>
    <w:p w:rsidR="005E04B3" w:rsidRPr="009B0475" w:rsidRDefault="005E04B3" w:rsidP="005E04B3">
      <w:pPr>
        <w:spacing w:after="278"/>
        <w:ind w:left="2278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>“A água é necessária em todos os aspectos da vida. O objetivo geral é assegurar que se mantenha uma oferta adequada de água de boa qualidade para toda a população do planeta, ao mesmo tempo em que se preserve as funções hidrológicas, biológicas e químicas dos ecossistemas, adaptando as atividades humanas aos limites da capacidade da natureza e combatendo vetores de moléstias relacionadas com a água. Tecnologias inovadoras, inclusive o aperfeiçoamento de tecnologias nativas, são necessárias para aproveitar plenamente os recursos hídricos limitados e protegê-los da poluição”</w:t>
      </w:r>
      <w:r w:rsidR="009B0475">
        <w:rPr>
          <w:rFonts w:ascii="Georgia" w:hAnsi="Georgia"/>
          <w:sz w:val="26"/>
          <w:szCs w:val="26"/>
        </w:rPr>
        <w:t>.</w:t>
      </w:r>
    </w:p>
    <w:p w:rsidR="005E04B3" w:rsidRPr="009B0475" w:rsidRDefault="005E04B3" w:rsidP="00B72911">
      <w:pPr>
        <w:spacing w:after="280"/>
        <w:ind w:left="-15" w:firstLine="1149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lastRenderedPageBreak/>
        <w:t xml:space="preserve">A Constituição Federal de 1988 aborda o tema da água fora dos artigos destinados aos direitos fundamentais, deslocando a mesma para outro Título, que a considera como bem da União e dos Estados. Assim, no Título III, da Organização do Estado, no Capítulo II, dispõe: </w:t>
      </w:r>
    </w:p>
    <w:p w:rsidR="005E04B3" w:rsidRPr="009B0475" w:rsidRDefault="005E04B3" w:rsidP="00B72911">
      <w:pPr>
        <w:spacing w:after="0" w:line="240" w:lineRule="auto"/>
        <w:ind w:left="2263" w:right="-11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eastAsia="Times New Roman" w:hAnsi="Georgia" w:cs="Times New Roman"/>
          <w:i/>
          <w:sz w:val="26"/>
          <w:szCs w:val="26"/>
        </w:rPr>
        <w:t xml:space="preserve">“Art. 20. São </w:t>
      </w:r>
      <w:r w:rsidRPr="009B0475">
        <w:rPr>
          <w:rFonts w:ascii="Georgia" w:eastAsia="Times New Roman" w:hAnsi="Georgia" w:cs="Times New Roman"/>
          <w:b/>
          <w:i/>
          <w:sz w:val="26"/>
          <w:szCs w:val="26"/>
        </w:rPr>
        <w:t>bens da União</w:t>
      </w:r>
      <w:r w:rsidRPr="009B0475">
        <w:rPr>
          <w:rFonts w:ascii="Georgia" w:eastAsia="Times New Roman" w:hAnsi="Georgia" w:cs="Times New Roman"/>
          <w:i/>
          <w:sz w:val="26"/>
          <w:szCs w:val="26"/>
        </w:rPr>
        <w:t>: III – os lagos, rios e quaisquer correntes de água em terrenos de seu domínio, ou que banhem mais de um Estado, sirvam de limites com outros países, ou se estendam a territórios estrangeiros ou dele provenham, bem como os terrenos marginais e as praias fluviais. (Grifo nosso).</w:t>
      </w:r>
      <w:r w:rsidRPr="009B0475">
        <w:rPr>
          <w:rFonts w:ascii="Georgia" w:hAnsi="Georgia"/>
          <w:sz w:val="26"/>
          <w:szCs w:val="26"/>
        </w:rPr>
        <w:t xml:space="preserve"> </w:t>
      </w:r>
    </w:p>
    <w:p w:rsidR="00B72911" w:rsidRPr="009B0475" w:rsidRDefault="00B72911" w:rsidP="005E04B3">
      <w:pPr>
        <w:spacing w:after="393" w:line="259" w:lineRule="auto"/>
        <w:ind w:left="514"/>
        <w:jc w:val="both"/>
        <w:rPr>
          <w:rFonts w:ascii="Georgia" w:eastAsia="Times New Roman" w:hAnsi="Georgia" w:cs="Times New Roman"/>
          <w:i/>
          <w:sz w:val="26"/>
          <w:szCs w:val="26"/>
        </w:rPr>
      </w:pPr>
    </w:p>
    <w:p w:rsidR="005E04B3" w:rsidRPr="009B0475" w:rsidRDefault="005E04B3" w:rsidP="009B0475">
      <w:pPr>
        <w:spacing w:after="393" w:line="259" w:lineRule="auto"/>
        <w:ind w:left="2268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eastAsia="Times New Roman" w:hAnsi="Georgia" w:cs="Times New Roman"/>
          <w:i/>
          <w:sz w:val="26"/>
          <w:szCs w:val="26"/>
        </w:rPr>
        <w:t xml:space="preserve">Art. 26. Incluem-se entre os </w:t>
      </w:r>
      <w:r w:rsidRPr="009B0475">
        <w:rPr>
          <w:rFonts w:ascii="Georgia" w:eastAsia="Times New Roman" w:hAnsi="Georgia" w:cs="Times New Roman"/>
          <w:b/>
          <w:i/>
          <w:sz w:val="26"/>
          <w:szCs w:val="26"/>
        </w:rPr>
        <w:t>bens dos Estados</w:t>
      </w:r>
      <w:r w:rsidRPr="009B0475">
        <w:rPr>
          <w:rFonts w:ascii="Georgia" w:eastAsia="Times New Roman" w:hAnsi="Georgia" w:cs="Times New Roman"/>
          <w:i/>
          <w:sz w:val="26"/>
          <w:szCs w:val="26"/>
        </w:rPr>
        <w:t>: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i/>
          <w:sz w:val="26"/>
          <w:szCs w:val="26"/>
        </w:rPr>
        <w:t>I – as águas superficiais ou subterrâneas, fluentes, emergentes e em depósito, ressalvadas, neste caso, na forma da lei, as decorrentes de obras da União</w:t>
      </w:r>
      <w:r w:rsidR="009B0475">
        <w:rPr>
          <w:rFonts w:ascii="Georgia" w:eastAsia="Times New Roman" w:hAnsi="Georgia" w:cs="Times New Roman"/>
          <w:i/>
          <w:sz w:val="26"/>
          <w:szCs w:val="26"/>
        </w:rPr>
        <w:t>.</w:t>
      </w:r>
    </w:p>
    <w:p w:rsidR="005E04B3" w:rsidRPr="009B0475" w:rsidRDefault="005E04B3" w:rsidP="00B72911">
      <w:pPr>
        <w:spacing w:after="279"/>
        <w:ind w:left="-15" w:firstLine="1149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 xml:space="preserve">Entretanto, devido à importância para a vida, já existe uma proposta de Emenda Constitucional que visa incluir o direito a água dentro do rol dos direitos sociais dispostos no artigo sexto, ficando o texto da seguinte forma: </w:t>
      </w:r>
      <w:r w:rsidRPr="009B0475">
        <w:rPr>
          <w:rFonts w:ascii="Georgia" w:eastAsia="Times New Roman" w:hAnsi="Georgia" w:cs="Times New Roman"/>
          <w:i/>
          <w:sz w:val="26"/>
          <w:szCs w:val="26"/>
        </w:rPr>
        <w:t>Art. 6º. “</w:t>
      </w:r>
      <w:r w:rsidRPr="009B0475">
        <w:rPr>
          <w:rFonts w:ascii="Georgia" w:hAnsi="Georgia"/>
          <w:sz w:val="26"/>
          <w:szCs w:val="26"/>
        </w:rPr>
        <w:t>São direitos sociais a educação, a saúde, o trabalho, a moradia, a água, o lazer, a segurança, a previdência, a assistência aos desamparados, na forma desta Constituição”</w:t>
      </w:r>
      <w:r w:rsidR="009B0475">
        <w:rPr>
          <w:rFonts w:ascii="Georgia" w:hAnsi="Georgia"/>
          <w:sz w:val="26"/>
          <w:szCs w:val="26"/>
        </w:rPr>
        <w:t>.</w:t>
      </w:r>
    </w:p>
    <w:p w:rsidR="005E04B3" w:rsidRPr="009B0475" w:rsidRDefault="005E04B3" w:rsidP="00B72911">
      <w:pPr>
        <w:spacing w:after="279"/>
        <w:ind w:left="-5" w:firstLine="1149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 xml:space="preserve">Tal reconhecimento pelo texto constitucional será corolário do entendimento já observado e praticado pelos tribunais pátrios: a água é elemento essencial para a vida humana, e como tal deve ser reconhecida como direito fundamental e, portanto, deve ser usufruída por todos os indivíduos. </w:t>
      </w:r>
    </w:p>
    <w:p w:rsidR="005E04B3" w:rsidRPr="009B0475" w:rsidRDefault="005E04B3" w:rsidP="00B72911">
      <w:pPr>
        <w:spacing w:after="0" w:line="240" w:lineRule="auto"/>
        <w:ind w:right="-11" w:firstLine="1149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>A Lei nº 7783/</w:t>
      </w:r>
      <w:r w:rsidR="009B0475">
        <w:rPr>
          <w:rFonts w:ascii="Georgia" w:hAnsi="Georgia"/>
          <w:sz w:val="26"/>
          <w:szCs w:val="26"/>
        </w:rPr>
        <w:t>19</w:t>
      </w:r>
      <w:r w:rsidRPr="009B0475">
        <w:rPr>
          <w:rFonts w:ascii="Georgia" w:hAnsi="Georgia"/>
          <w:sz w:val="26"/>
          <w:szCs w:val="26"/>
        </w:rPr>
        <w:t>89, dispõe no artigo 10, inciso I, que: “</w:t>
      </w:r>
      <w:r w:rsidRPr="009B0475">
        <w:rPr>
          <w:rFonts w:ascii="Georgia" w:eastAsia="Times New Roman" w:hAnsi="Georgia" w:cs="Times New Roman"/>
          <w:i/>
          <w:sz w:val="26"/>
          <w:szCs w:val="26"/>
        </w:rPr>
        <w:t>São considerados serviços ou atividades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i/>
          <w:sz w:val="26"/>
          <w:szCs w:val="26"/>
        </w:rPr>
        <w:t>essenciais: I - tratamento e abastecimento de água; produção e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i/>
          <w:sz w:val="26"/>
          <w:szCs w:val="26"/>
        </w:rPr>
        <w:t>distribuição de energia elétrica, gás e combustíveis</w:t>
      </w:r>
      <w:r w:rsidRPr="009B0475">
        <w:rPr>
          <w:rFonts w:ascii="Georgia" w:hAnsi="Georgia"/>
          <w:sz w:val="26"/>
          <w:szCs w:val="26"/>
        </w:rPr>
        <w:t>”, e no artigo 11, parágrafo único: “</w:t>
      </w:r>
      <w:r w:rsidRPr="009B0475">
        <w:rPr>
          <w:rFonts w:ascii="Georgia" w:eastAsia="Times New Roman" w:hAnsi="Georgia" w:cs="Times New Roman"/>
          <w:i/>
          <w:sz w:val="26"/>
          <w:szCs w:val="26"/>
        </w:rPr>
        <w:t>São necessidades inadiáveis, da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i/>
          <w:sz w:val="26"/>
          <w:szCs w:val="26"/>
        </w:rPr>
        <w:t>comunidade aquelas que, não atendidas, coloquem em perigo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i/>
          <w:sz w:val="26"/>
          <w:szCs w:val="26"/>
        </w:rPr>
        <w:t>iminente a sobrevivência, a saúde ou a segurança da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i/>
          <w:sz w:val="26"/>
          <w:szCs w:val="26"/>
        </w:rPr>
        <w:t>população</w:t>
      </w:r>
      <w:r w:rsidRPr="009B0475">
        <w:rPr>
          <w:rFonts w:ascii="Georgia" w:hAnsi="Georgia"/>
          <w:sz w:val="26"/>
          <w:szCs w:val="26"/>
        </w:rPr>
        <w:t xml:space="preserve">”. </w:t>
      </w:r>
    </w:p>
    <w:p w:rsidR="005E04B3" w:rsidRPr="009B0475" w:rsidRDefault="005E04B3" w:rsidP="00B72911">
      <w:pPr>
        <w:spacing w:after="114" w:line="259" w:lineRule="auto"/>
        <w:ind w:firstLine="1149"/>
        <w:jc w:val="both"/>
        <w:rPr>
          <w:rFonts w:ascii="Georgia" w:hAnsi="Georgia"/>
          <w:sz w:val="26"/>
          <w:szCs w:val="26"/>
        </w:rPr>
      </w:pPr>
    </w:p>
    <w:p w:rsidR="005E04B3" w:rsidRPr="009B0475" w:rsidRDefault="005E04B3" w:rsidP="00B72911">
      <w:pPr>
        <w:ind w:left="-15" w:firstLine="1149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 xml:space="preserve">Portanto, a prestação de serviços para o fornecimento de água e coleta de esgoto é legalmente considerado serviço essencial, por se referir às necessidades inadiáveis da comunidade, tendo em vista que a sua </w:t>
      </w:r>
      <w:r w:rsidRPr="009B0475">
        <w:rPr>
          <w:rFonts w:ascii="Georgia" w:hAnsi="Georgia"/>
          <w:sz w:val="26"/>
          <w:szCs w:val="26"/>
        </w:rPr>
        <w:lastRenderedPageBreak/>
        <w:t xml:space="preserve">ausência pode acarretar perigo iminente à sobrevivência e à saúde da população.  </w:t>
      </w:r>
    </w:p>
    <w:p w:rsidR="005E04B3" w:rsidRPr="009B0475" w:rsidRDefault="005E04B3" w:rsidP="00B72911">
      <w:pPr>
        <w:ind w:left="-15" w:firstLine="1149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 xml:space="preserve"> Uma vez que a dignidade humana só é alcançada quando se vislumbra a concretude de diversos direitos destinados ao homem, cumpre concluir que o fornecimento de água apropriada para o consumo é elemento essencial não apenas para manutenção da vida, mas para o respeito à dignidade humana.   </w:t>
      </w:r>
    </w:p>
    <w:p w:rsidR="005E04B3" w:rsidRPr="009B0475" w:rsidRDefault="005E04B3" w:rsidP="00B72911">
      <w:pPr>
        <w:ind w:left="-15" w:firstLine="1149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 xml:space="preserve">Nas palavras do Desembargador MARCELO RODRIGUES: “O fornecimento de água consiste em serviço público essencial, o que conduz a um raciocínio real e concreto de urgência, uma vez que ninguém sobrevive sem tal recurso natural." (TJMG - Apelação </w:t>
      </w:r>
      <w:proofErr w:type="spellStart"/>
      <w:r w:rsidRPr="009B0475">
        <w:rPr>
          <w:rFonts w:ascii="Georgia" w:hAnsi="Georgia"/>
          <w:sz w:val="26"/>
          <w:szCs w:val="26"/>
        </w:rPr>
        <w:t>Cìvel</w:t>
      </w:r>
      <w:proofErr w:type="spellEnd"/>
      <w:r w:rsidRPr="009B0475">
        <w:rPr>
          <w:rFonts w:ascii="Georgia" w:hAnsi="Georgia"/>
          <w:sz w:val="26"/>
          <w:szCs w:val="26"/>
        </w:rPr>
        <w:t xml:space="preserve"> nº 1.0352.12.001000-9/001, relator o Des. Marcelo Rodrigues, j. 22/07/2014, </w:t>
      </w:r>
      <w:proofErr w:type="spellStart"/>
      <w:r w:rsidRPr="009B0475">
        <w:rPr>
          <w:rFonts w:ascii="Georgia" w:hAnsi="Georgia"/>
          <w:sz w:val="26"/>
          <w:szCs w:val="26"/>
        </w:rPr>
        <w:t>DJe</w:t>
      </w:r>
      <w:proofErr w:type="spellEnd"/>
      <w:r w:rsidRPr="009B0475">
        <w:rPr>
          <w:rFonts w:ascii="Georgia" w:hAnsi="Georgia"/>
          <w:sz w:val="26"/>
          <w:szCs w:val="26"/>
        </w:rPr>
        <w:t xml:space="preserve"> de 01/08/2014). </w:t>
      </w:r>
    </w:p>
    <w:p w:rsidR="005E04B3" w:rsidRPr="009B0475" w:rsidRDefault="005E04B3" w:rsidP="00B72911">
      <w:pPr>
        <w:ind w:left="-15" w:firstLine="1149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 xml:space="preserve">Dessa forma, o fornecimento de água constitui prestação de serviço público de natureza essencial, garantido pela Constituição, que se encontra intimamente relacionado com demais direitos fundamentais, como o direito à saúde e à dignidade humana, fundamento de nossa República.  </w:t>
      </w:r>
    </w:p>
    <w:p w:rsidR="00530EAF" w:rsidRPr="009B0475" w:rsidRDefault="005E04B3" w:rsidP="00B72911">
      <w:pPr>
        <w:ind w:left="-15" w:firstLine="1149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 xml:space="preserve">A </w:t>
      </w:r>
      <w:r w:rsidR="00530EAF" w:rsidRPr="009B0475">
        <w:rPr>
          <w:rFonts w:ascii="Georgia" w:hAnsi="Georgia"/>
          <w:sz w:val="26"/>
          <w:szCs w:val="26"/>
        </w:rPr>
        <w:t xml:space="preserve">regularidade ou </w:t>
      </w:r>
      <w:r w:rsidRPr="009B0475">
        <w:rPr>
          <w:rFonts w:ascii="Georgia" w:hAnsi="Georgia"/>
          <w:sz w:val="26"/>
          <w:szCs w:val="26"/>
        </w:rPr>
        <w:t>irregularidade do loteamento,</w:t>
      </w:r>
      <w:r w:rsidR="00530EAF" w:rsidRPr="009B0475">
        <w:rPr>
          <w:rFonts w:ascii="Georgia" w:hAnsi="Georgia"/>
          <w:sz w:val="26"/>
          <w:szCs w:val="26"/>
        </w:rPr>
        <w:t xml:space="preserve"> ou o caráter rural</w:t>
      </w:r>
      <w:r w:rsidRPr="009B0475">
        <w:rPr>
          <w:rFonts w:ascii="Georgia" w:hAnsi="Georgia"/>
          <w:sz w:val="26"/>
          <w:szCs w:val="26"/>
        </w:rPr>
        <w:t xml:space="preserve"> por si só, não constitui justificativa plausível para o não abastecimento, uma vez que o abastecimento de água, por todo o exposto, representa recurso imprescindível para a consecução dos direitos à vida e à saúde, constituindo sua recusa afronta à dignidade da pessoa humana. </w:t>
      </w:r>
    </w:p>
    <w:p w:rsidR="005E04B3" w:rsidRPr="009B0475" w:rsidRDefault="00530EAF" w:rsidP="00B72911">
      <w:pPr>
        <w:ind w:left="-15" w:firstLine="1149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 xml:space="preserve">Outrossim identificado o aspecto de vulnerabilidade, deve o gestor adotar medidas para minimizar riscos a estes administrados. </w:t>
      </w:r>
      <w:r w:rsidR="005E04B3" w:rsidRPr="009B0475">
        <w:rPr>
          <w:rFonts w:ascii="Georgia" w:hAnsi="Georgia"/>
          <w:sz w:val="26"/>
          <w:szCs w:val="26"/>
        </w:rPr>
        <w:t xml:space="preserve">A propósito, vale citar os precedentes jurisprudenciais a seguir: </w:t>
      </w:r>
    </w:p>
    <w:p w:rsidR="005E04B3" w:rsidRPr="009B0475" w:rsidRDefault="005E04B3" w:rsidP="005E04B3">
      <w:pPr>
        <w:spacing w:after="114" w:line="259" w:lineRule="auto"/>
        <w:ind w:left="708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 xml:space="preserve"> </w:t>
      </w:r>
    </w:p>
    <w:p w:rsidR="005E04B3" w:rsidRPr="009B0475" w:rsidRDefault="005E04B3" w:rsidP="005E04B3">
      <w:pPr>
        <w:ind w:left="2278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 xml:space="preserve">“PRESTAÇÃO DE SERVIÇOS. OBRIGAÇÃO DE FAZER C.C. INDENIZAÇÃO POR DANOS MORAIS.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1. É dever da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concessionária a prestação do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serviço de forma adequada e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regular, independentemente da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regularização do imóvel</w:t>
      </w:r>
      <w:r w:rsidRPr="009B0475">
        <w:rPr>
          <w:rFonts w:ascii="Georgia" w:hAnsi="Georgia"/>
          <w:sz w:val="26"/>
          <w:szCs w:val="26"/>
        </w:rPr>
        <w:t xml:space="preserve">. 2. É causa suficiente para justificar a condenação por danos morais a comprovada conduta negligente da ré que ocasionou o dano moral descrito no feito. 3. Na fixação da indenização pelo dano moral </w:t>
      </w:r>
      <w:r w:rsidRPr="009B0475">
        <w:rPr>
          <w:rFonts w:ascii="Georgia" w:hAnsi="Georgia"/>
          <w:sz w:val="26"/>
          <w:szCs w:val="26"/>
        </w:rPr>
        <w:lastRenderedPageBreak/>
        <w:t xml:space="preserve">cabe ao juiz nortear-se pelo princípio da razoabilidade, estabelecendo-a em valor nem tão grande que se converta em fonte de enriquecimento, nem tão pequena que se torne inexpressiva. Sentença mantida. Recursos desprovidos” (TJ/SP, Apelação nº 0000495-37.8.26.0266, 26ª Câmara de Direito Privado, Rel. Des. Felipe Ferreira, j. em 28/01/2016).  </w:t>
      </w:r>
    </w:p>
    <w:p w:rsidR="005E04B3" w:rsidRPr="009B0475" w:rsidRDefault="005E04B3" w:rsidP="005E04B3">
      <w:pPr>
        <w:spacing w:after="114" w:line="259" w:lineRule="auto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 xml:space="preserve"> </w:t>
      </w:r>
    </w:p>
    <w:p w:rsidR="005E04B3" w:rsidRPr="009B0475" w:rsidRDefault="005E04B3" w:rsidP="005E04B3">
      <w:pPr>
        <w:ind w:left="2278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 xml:space="preserve">“Mandado de segurança – Prestação de serviços - Água e esgoto – Recusa no fornecimento pela concessionária - </w:t>
      </w:r>
    </w:p>
    <w:p w:rsidR="005E04B3" w:rsidRPr="009B0475" w:rsidRDefault="005E04B3" w:rsidP="00530EAF">
      <w:pPr>
        <w:spacing w:after="112"/>
        <w:ind w:left="2278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 xml:space="preserve">Inadmissibilidade - Concessão da segurança Admissibilidade – Recurso </w:t>
      </w:r>
      <w:proofErr w:type="spellStart"/>
      <w:r w:rsidRPr="009B0475">
        <w:rPr>
          <w:rFonts w:ascii="Georgia" w:hAnsi="Georgia"/>
          <w:sz w:val="26"/>
          <w:szCs w:val="26"/>
        </w:rPr>
        <w:t>ex</w:t>
      </w:r>
      <w:proofErr w:type="spellEnd"/>
      <w:r w:rsidRPr="009B0475">
        <w:rPr>
          <w:rFonts w:ascii="Georgia" w:hAnsi="Georgia"/>
          <w:sz w:val="26"/>
          <w:szCs w:val="26"/>
        </w:rPr>
        <w:t xml:space="preserve"> </w:t>
      </w:r>
      <w:proofErr w:type="spellStart"/>
      <w:r w:rsidRPr="009B0475">
        <w:rPr>
          <w:rFonts w:ascii="Georgia" w:hAnsi="Georgia"/>
          <w:sz w:val="26"/>
          <w:szCs w:val="26"/>
        </w:rPr>
        <w:t>officio</w:t>
      </w:r>
      <w:proofErr w:type="spellEnd"/>
      <w:r w:rsidRPr="009B0475">
        <w:rPr>
          <w:rFonts w:ascii="Georgia" w:hAnsi="Georgia"/>
          <w:sz w:val="26"/>
          <w:szCs w:val="26"/>
        </w:rPr>
        <w:t xml:space="preserve"> improvido.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A questão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relativa à ocupação irregular de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terra não autoriza a concessionária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do serviço de fornecimento de água e esgoto a se recusar a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 xml:space="preserve">fornecê-lo ao imóvel indicado pelos impetrantes, </w:t>
      </w:r>
      <w:proofErr w:type="gramStart"/>
      <w:r w:rsidRPr="009B0475">
        <w:rPr>
          <w:rFonts w:ascii="Georgia" w:eastAsia="Times New Roman" w:hAnsi="Georgia" w:cs="Times New Roman"/>
          <w:b/>
          <w:sz w:val="26"/>
          <w:szCs w:val="26"/>
        </w:rPr>
        <w:t>pois  tal</w:t>
      </w:r>
      <w:proofErr w:type="gramEnd"/>
      <w:r w:rsidRPr="009B0475">
        <w:rPr>
          <w:rFonts w:ascii="Georgia" w:eastAsia="Times New Roman" w:hAnsi="Georgia" w:cs="Times New Roman"/>
          <w:b/>
          <w:sz w:val="26"/>
          <w:szCs w:val="26"/>
        </w:rPr>
        <w:t xml:space="preserve"> ato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implicaria em ofensa ao direito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básico do cidadão à saúde, sobretudo porque não cabe a ela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analisar a legitimidade ou não do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possuidor do imóvel onde se pretende a ligação do serviço a ser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prestado</w:t>
      </w:r>
      <w:r w:rsidRPr="009B0475">
        <w:rPr>
          <w:rFonts w:ascii="Georgia" w:hAnsi="Georgia"/>
          <w:sz w:val="26"/>
          <w:szCs w:val="26"/>
        </w:rPr>
        <w:t xml:space="preserve">.” (TJSP - 30ª Câmara de Direito Privado -  Reexame </w:t>
      </w:r>
      <w:proofErr w:type="spellStart"/>
      <w:r w:rsidRPr="009B0475">
        <w:rPr>
          <w:rFonts w:ascii="Georgia" w:hAnsi="Georgia"/>
          <w:sz w:val="26"/>
          <w:szCs w:val="26"/>
        </w:rPr>
        <w:t>Necessárionº</w:t>
      </w:r>
      <w:proofErr w:type="spellEnd"/>
      <w:r w:rsidRPr="009B0475">
        <w:rPr>
          <w:rFonts w:ascii="Georgia" w:hAnsi="Georgia"/>
          <w:sz w:val="26"/>
          <w:szCs w:val="26"/>
        </w:rPr>
        <w:t xml:space="preserve"> 9152372-97.2008.8.26.0000. Des. Orlando </w:t>
      </w:r>
      <w:proofErr w:type="spellStart"/>
      <w:r w:rsidRPr="009B0475">
        <w:rPr>
          <w:rFonts w:ascii="Georgia" w:hAnsi="Georgia"/>
          <w:sz w:val="26"/>
          <w:szCs w:val="26"/>
        </w:rPr>
        <w:t>Pistoresi</w:t>
      </w:r>
      <w:proofErr w:type="spellEnd"/>
      <w:r w:rsidRPr="009B0475">
        <w:rPr>
          <w:rFonts w:ascii="Georgia" w:hAnsi="Georgia"/>
          <w:sz w:val="26"/>
          <w:szCs w:val="26"/>
        </w:rPr>
        <w:t xml:space="preserve">. Julgamento em 03/02/2010). </w:t>
      </w:r>
    </w:p>
    <w:p w:rsidR="005E04B3" w:rsidRPr="009B0475" w:rsidRDefault="005E04B3" w:rsidP="005E04B3">
      <w:pPr>
        <w:spacing w:after="114" w:line="259" w:lineRule="auto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 xml:space="preserve"> </w:t>
      </w:r>
    </w:p>
    <w:p w:rsidR="005E04B3" w:rsidRPr="009B0475" w:rsidRDefault="005E04B3" w:rsidP="00B72911">
      <w:pPr>
        <w:ind w:left="2278"/>
        <w:jc w:val="both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 xml:space="preserve">“Mandado de segurança. Prestação de serviços. Água. Recusa no fornecimento pela concessionária. Inadmissibilidade.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Serviço essencial.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Vínculo obrigacional limitado entre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a empresa prestadora de serviço e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>o consumidor. Inexistência de</w:t>
      </w:r>
      <w:r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eastAsia="Times New Roman" w:hAnsi="Georgia" w:cs="Times New Roman"/>
          <w:b/>
          <w:sz w:val="26"/>
          <w:szCs w:val="26"/>
        </w:rPr>
        <w:t xml:space="preserve">obrigação </w:t>
      </w:r>
      <w:proofErr w:type="spellStart"/>
      <w:r w:rsidRPr="009B0475">
        <w:rPr>
          <w:rFonts w:ascii="Georgia" w:eastAsia="Times New Roman" w:hAnsi="Georgia" w:cs="Times New Roman"/>
          <w:b/>
          <w:sz w:val="26"/>
          <w:szCs w:val="26"/>
        </w:rPr>
        <w:t>propter</w:t>
      </w:r>
      <w:proofErr w:type="spellEnd"/>
      <w:r w:rsidRPr="009B0475">
        <w:rPr>
          <w:rFonts w:ascii="Georgia" w:eastAsia="Times New Roman" w:hAnsi="Georgia" w:cs="Times New Roman"/>
          <w:b/>
          <w:sz w:val="26"/>
          <w:szCs w:val="26"/>
        </w:rPr>
        <w:t xml:space="preserve"> rem</w:t>
      </w:r>
      <w:r w:rsidRPr="009B0475">
        <w:rPr>
          <w:rFonts w:ascii="Georgia" w:hAnsi="Georgia"/>
          <w:sz w:val="26"/>
          <w:szCs w:val="26"/>
        </w:rPr>
        <w:t xml:space="preserve">. Sentença mantida. Recurso oficial </w:t>
      </w:r>
      <w:proofErr w:type="gramStart"/>
      <w:r w:rsidRPr="009B0475">
        <w:rPr>
          <w:rFonts w:ascii="Georgia" w:hAnsi="Georgia"/>
          <w:sz w:val="26"/>
          <w:szCs w:val="26"/>
        </w:rPr>
        <w:t>improvido.”</w:t>
      </w:r>
      <w:proofErr w:type="gramEnd"/>
      <w:r w:rsidRPr="009B0475">
        <w:rPr>
          <w:rFonts w:ascii="Georgia" w:hAnsi="Georgia"/>
          <w:sz w:val="26"/>
          <w:szCs w:val="26"/>
        </w:rPr>
        <w:t xml:space="preserve"> </w:t>
      </w:r>
      <w:r w:rsidR="00530EAF"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hAnsi="Georgia"/>
          <w:sz w:val="26"/>
          <w:szCs w:val="26"/>
        </w:rPr>
        <w:t xml:space="preserve">(TJ/SP, Mandado de Segurança nº 0000698-22.2010.8.26.0045, 36ª Câmara de Direito Privado, Rel. </w:t>
      </w:r>
      <w:proofErr w:type="spellStart"/>
      <w:r w:rsidRPr="009B0475">
        <w:rPr>
          <w:rFonts w:ascii="Georgia" w:hAnsi="Georgia"/>
          <w:sz w:val="26"/>
          <w:szCs w:val="26"/>
        </w:rPr>
        <w:t>Des.Walter</w:t>
      </w:r>
      <w:proofErr w:type="spellEnd"/>
      <w:r w:rsidRPr="009B0475">
        <w:rPr>
          <w:rFonts w:ascii="Georgia" w:hAnsi="Georgia"/>
          <w:sz w:val="26"/>
          <w:szCs w:val="26"/>
        </w:rPr>
        <w:t xml:space="preserve"> Cesar </w:t>
      </w:r>
      <w:proofErr w:type="spellStart"/>
      <w:r w:rsidRPr="009B0475">
        <w:rPr>
          <w:rFonts w:ascii="Georgia" w:hAnsi="Georgia"/>
          <w:sz w:val="26"/>
          <w:szCs w:val="26"/>
        </w:rPr>
        <w:t>Exner</w:t>
      </w:r>
      <w:proofErr w:type="spellEnd"/>
      <w:r w:rsidRPr="009B0475">
        <w:rPr>
          <w:rFonts w:ascii="Georgia" w:hAnsi="Georgia"/>
          <w:sz w:val="26"/>
          <w:szCs w:val="26"/>
        </w:rPr>
        <w:t xml:space="preserve">, julgamento em 26/02/2015). </w:t>
      </w:r>
    </w:p>
    <w:p w:rsidR="00530EAF" w:rsidRPr="009B0475" w:rsidRDefault="00530EAF" w:rsidP="00774FE1">
      <w:pPr>
        <w:autoSpaceDE w:val="0"/>
        <w:autoSpaceDN w:val="0"/>
        <w:adjustRightInd w:val="0"/>
        <w:ind w:firstLine="1134"/>
        <w:jc w:val="both"/>
        <w:rPr>
          <w:rFonts w:ascii="Georgia" w:hAnsi="Georgia" w:cs="Calibri"/>
          <w:sz w:val="26"/>
          <w:szCs w:val="26"/>
        </w:rPr>
      </w:pPr>
      <w:r w:rsidRPr="009B0475">
        <w:rPr>
          <w:rFonts w:ascii="Georgia" w:hAnsi="Georgia" w:cs="Calibri"/>
          <w:sz w:val="26"/>
          <w:szCs w:val="26"/>
        </w:rPr>
        <w:lastRenderedPageBreak/>
        <w:t xml:space="preserve">Urge ressaltar que o impacto orçamentário é ínfimo, ao consideramos o número de usuários citados no Processo Administrativo, o que, em eventual análise de reajustes anuais poderá ser suprimido pela Agência.  </w:t>
      </w:r>
    </w:p>
    <w:p w:rsidR="00530EAF" w:rsidRPr="009B0475" w:rsidRDefault="00530EAF" w:rsidP="00774FE1">
      <w:pPr>
        <w:autoSpaceDE w:val="0"/>
        <w:autoSpaceDN w:val="0"/>
        <w:adjustRightInd w:val="0"/>
        <w:ind w:firstLine="1134"/>
        <w:jc w:val="both"/>
        <w:rPr>
          <w:rFonts w:ascii="Georgia" w:hAnsi="Georgia" w:cs="Calibri"/>
          <w:sz w:val="26"/>
          <w:szCs w:val="26"/>
        </w:rPr>
      </w:pPr>
      <w:r w:rsidRPr="009B0475">
        <w:rPr>
          <w:rFonts w:ascii="Georgia" w:hAnsi="Georgia" w:cs="Calibri"/>
          <w:sz w:val="26"/>
          <w:szCs w:val="26"/>
        </w:rPr>
        <w:t>Outrossim a Lei Federal nº 11.445/2007</w:t>
      </w:r>
      <w:r w:rsidR="00D51840" w:rsidRPr="009B0475">
        <w:rPr>
          <w:rFonts w:ascii="Georgia" w:hAnsi="Georgia" w:cs="Calibri"/>
          <w:sz w:val="26"/>
          <w:szCs w:val="26"/>
        </w:rPr>
        <w:t xml:space="preserve"> em seus artigos 3º e 23</w:t>
      </w:r>
      <w:r w:rsidRPr="009B0475">
        <w:rPr>
          <w:rFonts w:ascii="Georgia" w:hAnsi="Georgia" w:cs="Calibri"/>
          <w:sz w:val="26"/>
          <w:szCs w:val="26"/>
        </w:rPr>
        <w:t xml:space="preserve"> fundamenta</w:t>
      </w:r>
      <w:r w:rsidR="00D51840" w:rsidRPr="009B0475">
        <w:rPr>
          <w:rFonts w:ascii="Georgia" w:hAnsi="Georgia" w:cs="Calibri"/>
          <w:sz w:val="26"/>
          <w:szCs w:val="26"/>
        </w:rPr>
        <w:t>m</w:t>
      </w:r>
      <w:r w:rsidRPr="009B0475">
        <w:rPr>
          <w:rFonts w:ascii="Georgia" w:hAnsi="Georgia" w:cs="Calibri"/>
          <w:sz w:val="26"/>
          <w:szCs w:val="26"/>
        </w:rPr>
        <w:t xml:space="preserve"> a cobrança pela tarifa social na forma de subsídios no presente caso:</w:t>
      </w:r>
    </w:p>
    <w:p w:rsidR="00D51840" w:rsidRPr="009B0475" w:rsidRDefault="00D51840" w:rsidP="00D51840">
      <w:pPr>
        <w:autoSpaceDE w:val="0"/>
        <w:autoSpaceDN w:val="0"/>
        <w:adjustRightInd w:val="0"/>
        <w:ind w:left="2410"/>
        <w:jc w:val="both"/>
        <w:rPr>
          <w:rFonts w:ascii="Georgia" w:hAnsi="Georgia" w:cs="Arial"/>
          <w:color w:val="000000"/>
          <w:sz w:val="26"/>
          <w:szCs w:val="26"/>
        </w:rPr>
      </w:pPr>
      <w:r w:rsidRPr="009B0475">
        <w:rPr>
          <w:rFonts w:ascii="Georgia" w:hAnsi="Georgia" w:cs="Arial"/>
          <w:color w:val="000000"/>
          <w:sz w:val="26"/>
          <w:szCs w:val="26"/>
        </w:rPr>
        <w:t>Art. 3</w:t>
      </w:r>
      <w:r w:rsidRPr="009B0475">
        <w:rPr>
          <w:rFonts w:ascii="Georgia" w:hAnsi="Georgia" w:cs="Arial"/>
          <w:color w:val="000000"/>
          <w:sz w:val="26"/>
          <w:szCs w:val="26"/>
          <w:u w:val="single"/>
          <w:vertAlign w:val="superscript"/>
        </w:rPr>
        <w:t>o</w:t>
      </w:r>
      <w:r w:rsidR="00C34E07">
        <w:rPr>
          <w:rFonts w:ascii="Georgia" w:hAnsi="Georgia" w:cs="Arial"/>
          <w:color w:val="000000"/>
          <w:sz w:val="26"/>
          <w:szCs w:val="26"/>
          <w:u w:val="single"/>
          <w:vertAlign w:val="superscript"/>
        </w:rPr>
        <w:t>.</w:t>
      </w:r>
      <w:r w:rsidR="00C34E07">
        <w:rPr>
          <w:rFonts w:ascii="Georgia" w:hAnsi="Georgia" w:cs="Arial"/>
          <w:color w:val="000000"/>
          <w:sz w:val="26"/>
          <w:szCs w:val="26"/>
        </w:rPr>
        <w:t xml:space="preserve">. </w:t>
      </w:r>
      <w:r w:rsidRPr="009B0475">
        <w:rPr>
          <w:rFonts w:ascii="Georgia" w:hAnsi="Georgia" w:cs="Arial"/>
          <w:color w:val="000000"/>
          <w:sz w:val="26"/>
          <w:szCs w:val="26"/>
        </w:rPr>
        <w:t>Para os efeitos desta Lei, considera-se:</w:t>
      </w:r>
    </w:p>
    <w:p w:rsidR="00530EAF" w:rsidRPr="009B0475" w:rsidRDefault="00530EAF" w:rsidP="00D51840">
      <w:pPr>
        <w:autoSpaceDE w:val="0"/>
        <w:autoSpaceDN w:val="0"/>
        <w:adjustRightInd w:val="0"/>
        <w:ind w:left="2410"/>
        <w:jc w:val="both"/>
        <w:rPr>
          <w:rFonts w:ascii="Georgia" w:hAnsi="Georgia" w:cs="Calibri"/>
          <w:sz w:val="26"/>
          <w:szCs w:val="26"/>
        </w:rPr>
      </w:pPr>
      <w:r w:rsidRPr="009B0475">
        <w:rPr>
          <w:rFonts w:ascii="Georgia" w:hAnsi="Georgia" w:cs="Arial"/>
          <w:color w:val="000000"/>
          <w:sz w:val="26"/>
          <w:szCs w:val="26"/>
        </w:rPr>
        <w:t>VII - subsídios: instrumento econômico de política social para garantir a universalização do acesso ao saneamento básico, especialmente para populações e localidades de baixa renda;</w:t>
      </w:r>
    </w:p>
    <w:p w:rsidR="00D51840" w:rsidRPr="009B0475" w:rsidRDefault="00D51840" w:rsidP="00D51840">
      <w:pPr>
        <w:autoSpaceDE w:val="0"/>
        <w:autoSpaceDN w:val="0"/>
        <w:adjustRightInd w:val="0"/>
        <w:ind w:left="2410"/>
        <w:jc w:val="both"/>
        <w:rPr>
          <w:rFonts w:ascii="Georgia" w:hAnsi="Georgia" w:cs="Arial"/>
          <w:color w:val="000000"/>
          <w:sz w:val="26"/>
          <w:szCs w:val="26"/>
        </w:rPr>
      </w:pPr>
    </w:p>
    <w:p w:rsidR="00A02B01" w:rsidRPr="009B0475" w:rsidRDefault="00D51840" w:rsidP="00D51840">
      <w:pPr>
        <w:autoSpaceDE w:val="0"/>
        <w:autoSpaceDN w:val="0"/>
        <w:adjustRightInd w:val="0"/>
        <w:ind w:left="2410"/>
        <w:jc w:val="both"/>
        <w:rPr>
          <w:rFonts w:ascii="Georgia" w:hAnsi="Georgia" w:cs="Arial"/>
          <w:color w:val="000000"/>
          <w:sz w:val="26"/>
          <w:szCs w:val="26"/>
        </w:rPr>
      </w:pPr>
      <w:r w:rsidRPr="009B0475">
        <w:rPr>
          <w:rFonts w:ascii="Georgia" w:hAnsi="Georgia" w:cs="Arial"/>
          <w:color w:val="000000"/>
          <w:sz w:val="26"/>
          <w:szCs w:val="26"/>
        </w:rPr>
        <w:t xml:space="preserve">Art. 23.  </w:t>
      </w:r>
      <w:r w:rsidRPr="009B0475">
        <w:rPr>
          <w:rFonts w:ascii="Georgia" w:hAnsi="Georgia" w:cs="Arial"/>
          <w:b/>
          <w:color w:val="000000"/>
          <w:sz w:val="26"/>
          <w:szCs w:val="26"/>
          <w:u w:val="single"/>
        </w:rPr>
        <w:t>A entidade reguladora editará</w:t>
      </w:r>
      <w:r w:rsidRPr="009B0475">
        <w:rPr>
          <w:rFonts w:ascii="Georgia" w:hAnsi="Georgia" w:cs="Arial"/>
          <w:color w:val="000000"/>
          <w:sz w:val="26"/>
          <w:szCs w:val="26"/>
        </w:rPr>
        <w:t xml:space="preserve"> normas relativas às dimensões técnica, econômica e social de prestação dos serviços, que abrangerão, pelo menos, </w:t>
      </w:r>
      <w:r w:rsidRPr="009B0475">
        <w:rPr>
          <w:rFonts w:ascii="Georgia" w:hAnsi="Georgia" w:cs="Arial"/>
          <w:b/>
          <w:color w:val="000000"/>
          <w:sz w:val="26"/>
          <w:szCs w:val="26"/>
          <w:u w:val="single"/>
        </w:rPr>
        <w:t>os seguintes aspectos</w:t>
      </w:r>
      <w:r w:rsidRPr="009B0475">
        <w:rPr>
          <w:rFonts w:ascii="Georgia" w:hAnsi="Georgia" w:cs="Arial"/>
          <w:color w:val="000000"/>
          <w:sz w:val="26"/>
          <w:szCs w:val="26"/>
        </w:rPr>
        <w:t>:</w:t>
      </w:r>
    </w:p>
    <w:p w:rsidR="00D51840" w:rsidRPr="009B0475" w:rsidRDefault="00D51840" w:rsidP="00D51840">
      <w:pPr>
        <w:autoSpaceDE w:val="0"/>
        <w:autoSpaceDN w:val="0"/>
        <w:adjustRightInd w:val="0"/>
        <w:ind w:left="2410"/>
        <w:jc w:val="both"/>
        <w:rPr>
          <w:rFonts w:ascii="Georgia" w:hAnsi="Georgia" w:cs="Arial"/>
          <w:color w:val="000000"/>
          <w:sz w:val="26"/>
          <w:szCs w:val="26"/>
        </w:rPr>
      </w:pPr>
      <w:r w:rsidRPr="009B0475">
        <w:rPr>
          <w:rFonts w:ascii="Georgia" w:hAnsi="Georgia" w:cs="Arial"/>
          <w:color w:val="000000"/>
          <w:sz w:val="26"/>
          <w:szCs w:val="26"/>
        </w:rPr>
        <w:t xml:space="preserve">IX - </w:t>
      </w:r>
      <w:proofErr w:type="gramStart"/>
      <w:r w:rsidRPr="009B0475">
        <w:rPr>
          <w:rFonts w:ascii="Georgia" w:hAnsi="Georgia" w:cs="Arial"/>
          <w:b/>
          <w:color w:val="000000"/>
          <w:sz w:val="26"/>
          <w:szCs w:val="26"/>
          <w:u w:val="single"/>
        </w:rPr>
        <w:t>subsídios</w:t>
      </w:r>
      <w:proofErr w:type="gramEnd"/>
      <w:r w:rsidRPr="009B0475">
        <w:rPr>
          <w:rFonts w:ascii="Georgia" w:hAnsi="Georgia" w:cs="Arial"/>
          <w:b/>
          <w:color w:val="000000"/>
          <w:sz w:val="26"/>
          <w:szCs w:val="26"/>
          <w:u w:val="single"/>
        </w:rPr>
        <w:t xml:space="preserve"> tarifários</w:t>
      </w:r>
      <w:r w:rsidRPr="009B0475">
        <w:rPr>
          <w:rFonts w:ascii="Georgia" w:hAnsi="Georgia" w:cs="Arial"/>
          <w:color w:val="000000"/>
          <w:sz w:val="26"/>
          <w:szCs w:val="26"/>
        </w:rPr>
        <w:t xml:space="preserve"> e não tarifários;</w:t>
      </w:r>
    </w:p>
    <w:p w:rsidR="00D51840" w:rsidRPr="009B0475" w:rsidRDefault="00D51840" w:rsidP="00D51840">
      <w:pPr>
        <w:autoSpaceDE w:val="0"/>
        <w:autoSpaceDN w:val="0"/>
        <w:adjustRightInd w:val="0"/>
        <w:ind w:left="2410"/>
        <w:jc w:val="both"/>
        <w:rPr>
          <w:rFonts w:ascii="Georgia" w:hAnsi="Georgia" w:cs="Arial"/>
          <w:color w:val="000000"/>
          <w:sz w:val="26"/>
          <w:szCs w:val="26"/>
        </w:rPr>
      </w:pPr>
      <w:r w:rsidRPr="009B0475">
        <w:rPr>
          <w:rFonts w:ascii="Georgia" w:hAnsi="Georgia" w:cs="Arial"/>
          <w:b/>
          <w:color w:val="000000"/>
          <w:sz w:val="26"/>
          <w:szCs w:val="26"/>
        </w:rPr>
        <w:t>§ 2</w:t>
      </w:r>
      <w:r w:rsidRPr="009B0475">
        <w:rPr>
          <w:rFonts w:ascii="Georgia" w:hAnsi="Georgia" w:cs="Arial"/>
          <w:b/>
          <w:color w:val="000000"/>
          <w:sz w:val="26"/>
          <w:szCs w:val="26"/>
          <w:u w:val="single"/>
          <w:vertAlign w:val="superscript"/>
        </w:rPr>
        <w:t>o</w:t>
      </w:r>
      <w:r w:rsidRPr="009B0475">
        <w:rPr>
          <w:rFonts w:ascii="Georgia" w:hAnsi="Georgia" w:cs="Arial"/>
          <w:b/>
          <w:color w:val="000000"/>
          <w:sz w:val="26"/>
          <w:szCs w:val="26"/>
        </w:rPr>
        <w:t xml:space="preserve"> Compreendem-se nas atividades de regulação dos serviços de saneamento básico a interpretação e a fixação de critérios para a fiel execução dos contratos, dos serviços e para a correta administração </w:t>
      </w:r>
      <w:r w:rsidRPr="009B0475">
        <w:rPr>
          <w:rFonts w:ascii="Georgia" w:hAnsi="Georgia" w:cs="Arial"/>
          <w:b/>
          <w:color w:val="000000"/>
          <w:sz w:val="26"/>
          <w:szCs w:val="26"/>
          <w:u w:val="single"/>
        </w:rPr>
        <w:t>de subsídios</w:t>
      </w:r>
      <w:r w:rsidRPr="009B0475">
        <w:rPr>
          <w:rFonts w:ascii="Georgia" w:hAnsi="Georgia" w:cs="Arial"/>
          <w:color w:val="000000"/>
          <w:sz w:val="26"/>
          <w:szCs w:val="26"/>
        </w:rPr>
        <w:t>.</w:t>
      </w:r>
    </w:p>
    <w:p w:rsidR="00D51840" w:rsidRPr="009B0475" w:rsidRDefault="00D51840" w:rsidP="00D51840">
      <w:pPr>
        <w:autoSpaceDE w:val="0"/>
        <w:autoSpaceDN w:val="0"/>
        <w:adjustRightInd w:val="0"/>
        <w:ind w:left="2410"/>
        <w:jc w:val="both"/>
        <w:rPr>
          <w:rFonts w:ascii="Georgia" w:hAnsi="Georgia" w:cs="Arial"/>
          <w:color w:val="000000"/>
          <w:sz w:val="26"/>
          <w:szCs w:val="26"/>
        </w:rPr>
      </w:pPr>
      <w:r w:rsidRPr="009B0475">
        <w:rPr>
          <w:rFonts w:ascii="Georgia" w:hAnsi="Georgia" w:cs="Arial"/>
          <w:color w:val="000000"/>
          <w:sz w:val="26"/>
          <w:szCs w:val="26"/>
        </w:rPr>
        <w:t>Art. 29.  Os serviços públicos de saneamento básico terão a sustentabilidade econômico-financeira assegurada, sempre que possível, mediante remuneração pela cobrança dos serviços:</w:t>
      </w:r>
    </w:p>
    <w:p w:rsidR="00D51840" w:rsidRPr="009B0475" w:rsidRDefault="00D51840" w:rsidP="00D51840">
      <w:pPr>
        <w:autoSpaceDE w:val="0"/>
        <w:autoSpaceDN w:val="0"/>
        <w:adjustRightInd w:val="0"/>
        <w:ind w:left="2410"/>
        <w:jc w:val="both"/>
        <w:rPr>
          <w:rFonts w:ascii="Georgia" w:hAnsi="Georgia" w:cs="Calibri"/>
          <w:b/>
          <w:bCs/>
          <w:sz w:val="26"/>
          <w:szCs w:val="26"/>
        </w:rPr>
      </w:pPr>
      <w:r w:rsidRPr="009B0475">
        <w:rPr>
          <w:rFonts w:ascii="Georgia" w:hAnsi="Georgia" w:cs="Arial"/>
          <w:b/>
          <w:sz w:val="26"/>
          <w:szCs w:val="26"/>
        </w:rPr>
        <w:t>§ 2</w:t>
      </w:r>
      <w:proofErr w:type="gramStart"/>
      <w:r w:rsidRPr="009B0475">
        <w:rPr>
          <w:rFonts w:ascii="Georgia" w:hAnsi="Georgia" w:cs="Arial"/>
          <w:b/>
          <w:sz w:val="26"/>
          <w:szCs w:val="26"/>
          <w:vertAlign w:val="superscript"/>
        </w:rPr>
        <w:t>o</w:t>
      </w:r>
      <w:r w:rsidRPr="009B0475">
        <w:rPr>
          <w:rFonts w:ascii="Georgia" w:hAnsi="Georgia" w:cs="Arial"/>
          <w:b/>
          <w:sz w:val="26"/>
          <w:szCs w:val="26"/>
        </w:rPr>
        <w:t>  Poderão</w:t>
      </w:r>
      <w:proofErr w:type="gramEnd"/>
      <w:r w:rsidRPr="009B0475">
        <w:rPr>
          <w:rFonts w:ascii="Georgia" w:hAnsi="Georgia" w:cs="Arial"/>
          <w:b/>
          <w:sz w:val="26"/>
          <w:szCs w:val="26"/>
        </w:rPr>
        <w:t xml:space="preserve"> ser adotados subsídios tarifários e não tarifários para </w:t>
      </w:r>
      <w:r w:rsidRPr="009B0475">
        <w:rPr>
          <w:rFonts w:ascii="Georgia" w:hAnsi="Georgia" w:cs="Arial"/>
          <w:b/>
          <w:sz w:val="26"/>
          <w:szCs w:val="26"/>
          <w:u w:val="single"/>
        </w:rPr>
        <w:t>os usuários e localidades que não tenham capacidade de pagamento ou escala econômica suficiente para cobrir o custo integral dos serviços.</w:t>
      </w:r>
    </w:p>
    <w:p w:rsidR="00D51840" w:rsidRPr="009B0475" w:rsidRDefault="00D51840" w:rsidP="00B72911">
      <w:pPr>
        <w:autoSpaceDE w:val="0"/>
        <w:autoSpaceDN w:val="0"/>
        <w:adjustRightInd w:val="0"/>
        <w:ind w:firstLine="1134"/>
        <w:jc w:val="both"/>
        <w:rPr>
          <w:rFonts w:ascii="Georgia" w:hAnsi="Georgia" w:cs="Calibri"/>
          <w:b/>
          <w:bCs/>
          <w:sz w:val="26"/>
          <w:szCs w:val="26"/>
        </w:rPr>
      </w:pPr>
    </w:p>
    <w:p w:rsidR="00A02B01" w:rsidRPr="009B0475" w:rsidRDefault="00175C38" w:rsidP="00B72911">
      <w:pPr>
        <w:autoSpaceDE w:val="0"/>
        <w:autoSpaceDN w:val="0"/>
        <w:adjustRightInd w:val="0"/>
        <w:ind w:firstLine="1134"/>
        <w:jc w:val="both"/>
        <w:rPr>
          <w:rFonts w:ascii="Georgia" w:hAnsi="Georgia" w:cs="Calibri"/>
          <w:b/>
          <w:bCs/>
          <w:sz w:val="26"/>
          <w:szCs w:val="26"/>
        </w:rPr>
      </w:pPr>
      <w:r>
        <w:rPr>
          <w:rFonts w:ascii="Georgia" w:hAnsi="Georgia" w:cs="Calibri"/>
          <w:b/>
          <w:bCs/>
          <w:sz w:val="26"/>
          <w:szCs w:val="26"/>
        </w:rPr>
        <w:lastRenderedPageBreak/>
        <w:t>I</w:t>
      </w:r>
      <w:r w:rsidR="00B72911" w:rsidRPr="009B0475">
        <w:rPr>
          <w:rFonts w:ascii="Georgia" w:hAnsi="Georgia" w:cs="Calibri"/>
          <w:b/>
          <w:bCs/>
          <w:sz w:val="26"/>
          <w:szCs w:val="26"/>
        </w:rPr>
        <w:t>V</w:t>
      </w:r>
      <w:r w:rsidR="00A02B01" w:rsidRPr="009B0475">
        <w:rPr>
          <w:rFonts w:ascii="Georgia" w:hAnsi="Georgia" w:cs="Calibri"/>
          <w:b/>
          <w:bCs/>
          <w:sz w:val="26"/>
          <w:szCs w:val="26"/>
        </w:rPr>
        <w:t>. DA CONCLUSÃO</w:t>
      </w:r>
    </w:p>
    <w:p w:rsidR="009A43BF" w:rsidRDefault="009A43BF" w:rsidP="009A43BF">
      <w:pPr>
        <w:spacing w:after="0" w:line="240" w:lineRule="auto"/>
        <w:ind w:firstLine="1134"/>
        <w:jc w:val="both"/>
        <w:rPr>
          <w:rFonts w:ascii="Palatino Linotype" w:hAnsi="Palatino Linotype"/>
          <w:sz w:val="26"/>
          <w:szCs w:val="26"/>
        </w:rPr>
      </w:pPr>
      <w:r w:rsidRPr="00D51840">
        <w:rPr>
          <w:rFonts w:ascii="Palatino Linotype" w:hAnsi="Palatino Linotype" w:cs="Calibri"/>
          <w:sz w:val="26"/>
          <w:szCs w:val="26"/>
        </w:rPr>
        <w:t>A partir da análise técnica apresentada, a aplicação da tarifa social a est</w:t>
      </w:r>
      <w:r>
        <w:rPr>
          <w:rFonts w:ascii="Palatino Linotype" w:hAnsi="Palatino Linotype" w:cs="Calibri"/>
          <w:sz w:val="26"/>
          <w:szCs w:val="26"/>
        </w:rPr>
        <w:t>as</w:t>
      </w:r>
      <w:r w:rsidRPr="00D51840">
        <w:rPr>
          <w:rFonts w:ascii="Palatino Linotype" w:hAnsi="Palatino Linotype" w:cs="Calibri"/>
          <w:sz w:val="26"/>
          <w:szCs w:val="26"/>
        </w:rPr>
        <w:t xml:space="preserve"> </w:t>
      </w:r>
      <w:r>
        <w:rPr>
          <w:rFonts w:ascii="Palatino Linotype" w:hAnsi="Palatino Linotype" w:cs="Calibri"/>
          <w:sz w:val="26"/>
          <w:szCs w:val="26"/>
        </w:rPr>
        <w:t xml:space="preserve">ligações </w:t>
      </w:r>
      <w:r w:rsidRPr="00D51840">
        <w:rPr>
          <w:rFonts w:ascii="Palatino Linotype" w:hAnsi="Palatino Linotype" w:cs="Calibri"/>
          <w:sz w:val="26"/>
          <w:szCs w:val="26"/>
        </w:rPr>
        <w:t xml:space="preserve">que comprovarem os aspectos para enquadramento na tarifa social já autorizados pela Resolução ARES-PCJ nº </w:t>
      </w:r>
      <w:r>
        <w:rPr>
          <w:rFonts w:ascii="Palatino Linotype" w:hAnsi="Palatino Linotype" w:cs="Calibri"/>
          <w:sz w:val="26"/>
          <w:szCs w:val="26"/>
        </w:rPr>
        <w:t xml:space="preserve">203/2017 e não inclusas em sua tabela de economia </w:t>
      </w:r>
      <w:r w:rsidRPr="00D51840">
        <w:rPr>
          <w:rFonts w:ascii="Palatino Linotype" w:hAnsi="Palatino Linotype" w:cs="Calibri"/>
          <w:sz w:val="26"/>
          <w:szCs w:val="26"/>
        </w:rPr>
        <w:t>é medida que se impõe</w:t>
      </w:r>
      <w:r>
        <w:rPr>
          <w:rFonts w:ascii="Palatino Linotype" w:hAnsi="Palatino Linotype" w:cs="Calibri"/>
          <w:sz w:val="26"/>
          <w:szCs w:val="26"/>
        </w:rPr>
        <w:t xml:space="preserve">, </w:t>
      </w:r>
      <w:r w:rsidRPr="00D51840">
        <w:rPr>
          <w:rFonts w:ascii="Palatino Linotype" w:hAnsi="Palatino Linotype" w:cs="Calibri"/>
          <w:sz w:val="26"/>
          <w:szCs w:val="26"/>
        </w:rPr>
        <w:t>e não encontra óbice técnico ou financeiro, estando autorizada sua aplicação a partir da presente data</w:t>
      </w:r>
      <w:r w:rsidRPr="00D51840">
        <w:rPr>
          <w:rFonts w:ascii="Palatino Linotype" w:hAnsi="Palatino Linotype"/>
          <w:sz w:val="26"/>
          <w:szCs w:val="26"/>
        </w:rPr>
        <w:t xml:space="preserve">. </w:t>
      </w:r>
    </w:p>
    <w:p w:rsidR="009A43BF" w:rsidRPr="00D51840" w:rsidRDefault="009A43BF" w:rsidP="009A43BF">
      <w:pPr>
        <w:spacing w:after="0" w:line="240" w:lineRule="auto"/>
        <w:ind w:firstLine="1134"/>
        <w:jc w:val="both"/>
        <w:rPr>
          <w:rFonts w:ascii="Palatino Linotype" w:hAnsi="Palatino Linotype" w:cs="Calibri"/>
          <w:sz w:val="26"/>
          <w:szCs w:val="26"/>
        </w:rPr>
      </w:pPr>
    </w:p>
    <w:p w:rsidR="00A02B01" w:rsidRDefault="009A43BF" w:rsidP="009A43BF">
      <w:pPr>
        <w:ind w:firstLine="1134"/>
        <w:jc w:val="both"/>
        <w:rPr>
          <w:rFonts w:ascii="Palatino Linotype" w:hAnsi="Palatino Linotype" w:cs="Calibri"/>
          <w:sz w:val="26"/>
          <w:szCs w:val="26"/>
        </w:rPr>
      </w:pPr>
      <w:r w:rsidRPr="00A92C91">
        <w:rPr>
          <w:rFonts w:ascii="Palatino Linotype" w:hAnsi="Palatino Linotype" w:cs="Calibri"/>
          <w:sz w:val="26"/>
          <w:szCs w:val="26"/>
        </w:rPr>
        <w:t xml:space="preserve">Da mesma forma, eventual custo do enquadramento destas ligações na tarifa social será observada </w:t>
      </w:r>
      <w:r w:rsidRPr="009A43BF">
        <w:rPr>
          <w:rFonts w:ascii="Georgia" w:hAnsi="Georgia"/>
          <w:sz w:val="26"/>
          <w:szCs w:val="26"/>
        </w:rPr>
        <w:t>no próximo ciclo de reajuste tarifário</w:t>
      </w:r>
      <w:r w:rsidRPr="00A92C91">
        <w:rPr>
          <w:rFonts w:ascii="Palatino Linotype" w:hAnsi="Palatino Linotype" w:cs="Calibri"/>
          <w:sz w:val="26"/>
          <w:szCs w:val="26"/>
        </w:rPr>
        <w:t>, de modo a manter reequilibrada a prestação do</w:t>
      </w:r>
      <w:r>
        <w:rPr>
          <w:rFonts w:ascii="Palatino Linotype" w:hAnsi="Palatino Linotype" w:cs="Calibri"/>
          <w:sz w:val="26"/>
          <w:szCs w:val="26"/>
        </w:rPr>
        <w:t>s</w:t>
      </w:r>
      <w:r w:rsidRPr="00A92C91">
        <w:rPr>
          <w:rFonts w:ascii="Palatino Linotype" w:hAnsi="Palatino Linotype" w:cs="Calibri"/>
          <w:sz w:val="26"/>
          <w:szCs w:val="26"/>
        </w:rPr>
        <w:t xml:space="preserve"> serviços</w:t>
      </w:r>
      <w:r>
        <w:rPr>
          <w:rFonts w:ascii="Palatino Linotype" w:hAnsi="Palatino Linotype" w:cs="Calibri"/>
          <w:sz w:val="26"/>
          <w:szCs w:val="26"/>
        </w:rPr>
        <w:t xml:space="preserve"> visando manter a </w:t>
      </w:r>
      <w:r w:rsidRPr="00A92C91">
        <w:rPr>
          <w:rFonts w:ascii="Palatino Linotype" w:hAnsi="Palatino Linotype" w:cs="Calibri"/>
          <w:sz w:val="26"/>
          <w:szCs w:val="26"/>
        </w:rPr>
        <w:t xml:space="preserve">composição dos custos efetivos </w:t>
      </w:r>
      <w:r>
        <w:rPr>
          <w:rFonts w:ascii="Palatino Linotype" w:hAnsi="Palatino Linotype" w:cs="Calibri"/>
          <w:sz w:val="26"/>
          <w:szCs w:val="26"/>
        </w:rPr>
        <w:t>e</w:t>
      </w:r>
      <w:r w:rsidRPr="00A92C91">
        <w:rPr>
          <w:rFonts w:ascii="Palatino Linotype" w:hAnsi="Palatino Linotype" w:cs="Calibri"/>
          <w:sz w:val="26"/>
          <w:szCs w:val="26"/>
        </w:rPr>
        <w:t xml:space="preserve"> reaver receitas </w:t>
      </w:r>
      <w:r>
        <w:rPr>
          <w:rFonts w:ascii="Palatino Linotype" w:hAnsi="Palatino Linotype" w:cs="Calibri"/>
          <w:sz w:val="26"/>
          <w:szCs w:val="26"/>
        </w:rPr>
        <w:t>com proposito da prestação dos</w:t>
      </w:r>
      <w:r w:rsidRPr="00A92C91">
        <w:rPr>
          <w:rFonts w:ascii="Palatino Linotype" w:hAnsi="Palatino Linotype" w:cs="Calibri"/>
          <w:sz w:val="26"/>
          <w:szCs w:val="26"/>
        </w:rPr>
        <w:t xml:space="preserve"> serviço</w:t>
      </w:r>
      <w:r>
        <w:rPr>
          <w:rFonts w:ascii="Palatino Linotype" w:hAnsi="Palatino Linotype" w:cs="Calibri"/>
          <w:sz w:val="26"/>
          <w:szCs w:val="26"/>
        </w:rPr>
        <w:t>s</w:t>
      </w:r>
      <w:r w:rsidRPr="00A92C91">
        <w:rPr>
          <w:rFonts w:ascii="Palatino Linotype" w:hAnsi="Palatino Linotype" w:cs="Calibri"/>
          <w:sz w:val="26"/>
          <w:szCs w:val="26"/>
        </w:rPr>
        <w:t xml:space="preserve"> com qualidad</w:t>
      </w:r>
      <w:r>
        <w:rPr>
          <w:rFonts w:ascii="Palatino Linotype" w:hAnsi="Palatino Linotype" w:cs="Calibri"/>
          <w:sz w:val="26"/>
          <w:szCs w:val="26"/>
        </w:rPr>
        <w:t>e, devendo o município informar o efetivo custo na próxima data base conjuntamente ao reajuste para apreciação desta Agência.</w:t>
      </w:r>
    </w:p>
    <w:p w:rsidR="009A43BF" w:rsidRPr="009B0475" w:rsidRDefault="009A43BF" w:rsidP="009A43BF">
      <w:pPr>
        <w:ind w:firstLine="1134"/>
        <w:jc w:val="both"/>
        <w:rPr>
          <w:rFonts w:ascii="Georgia" w:hAnsi="Georgia"/>
          <w:sz w:val="26"/>
          <w:szCs w:val="26"/>
        </w:rPr>
      </w:pPr>
    </w:p>
    <w:p w:rsidR="00A02B01" w:rsidRPr="009B0475" w:rsidRDefault="00A02B01" w:rsidP="00D51840">
      <w:pPr>
        <w:jc w:val="center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sz w:val="26"/>
          <w:szCs w:val="26"/>
        </w:rPr>
        <w:t xml:space="preserve">Americana, </w:t>
      </w:r>
      <w:r w:rsidR="007B7937">
        <w:rPr>
          <w:rFonts w:ascii="Georgia" w:hAnsi="Georgia"/>
          <w:sz w:val="26"/>
          <w:szCs w:val="26"/>
        </w:rPr>
        <w:t>20</w:t>
      </w:r>
      <w:r w:rsidR="00D51840" w:rsidRPr="009B0475">
        <w:rPr>
          <w:rFonts w:ascii="Georgia" w:hAnsi="Georgia"/>
          <w:sz w:val="26"/>
          <w:szCs w:val="26"/>
        </w:rPr>
        <w:t xml:space="preserve"> </w:t>
      </w:r>
      <w:r w:rsidRPr="009B0475">
        <w:rPr>
          <w:rFonts w:ascii="Georgia" w:hAnsi="Georgia"/>
          <w:sz w:val="26"/>
          <w:szCs w:val="26"/>
        </w:rPr>
        <w:t xml:space="preserve">de </w:t>
      </w:r>
      <w:r w:rsidR="00B72911" w:rsidRPr="009B0475">
        <w:rPr>
          <w:rFonts w:ascii="Georgia" w:hAnsi="Georgia"/>
          <w:sz w:val="26"/>
          <w:szCs w:val="26"/>
        </w:rPr>
        <w:t>novembro</w:t>
      </w:r>
      <w:r w:rsidRPr="009B0475">
        <w:rPr>
          <w:rFonts w:ascii="Georgia" w:hAnsi="Georgia"/>
          <w:sz w:val="26"/>
          <w:szCs w:val="26"/>
        </w:rPr>
        <w:t xml:space="preserve"> de 201</w:t>
      </w:r>
      <w:r w:rsidR="00D51840" w:rsidRPr="009B0475">
        <w:rPr>
          <w:rFonts w:ascii="Georgia" w:hAnsi="Georgia"/>
          <w:sz w:val="26"/>
          <w:szCs w:val="26"/>
        </w:rPr>
        <w:t>7</w:t>
      </w:r>
      <w:r w:rsidRPr="009B0475">
        <w:rPr>
          <w:rFonts w:ascii="Georgia" w:hAnsi="Georgia"/>
          <w:sz w:val="26"/>
          <w:szCs w:val="26"/>
        </w:rPr>
        <w:t>.</w:t>
      </w:r>
    </w:p>
    <w:p w:rsidR="00A02B01" w:rsidRPr="009B0475" w:rsidRDefault="00A02B01" w:rsidP="00D51840">
      <w:pPr>
        <w:jc w:val="center"/>
        <w:rPr>
          <w:rFonts w:ascii="Georgia" w:hAnsi="Georgia"/>
          <w:sz w:val="26"/>
          <w:szCs w:val="26"/>
        </w:rPr>
      </w:pPr>
    </w:p>
    <w:p w:rsidR="00A02B01" w:rsidRPr="009B0475" w:rsidRDefault="00A02B01" w:rsidP="00D51840">
      <w:pPr>
        <w:spacing w:after="0"/>
        <w:jc w:val="center"/>
        <w:rPr>
          <w:rFonts w:ascii="Georgia" w:hAnsi="Georgia"/>
          <w:b/>
          <w:sz w:val="26"/>
          <w:szCs w:val="26"/>
        </w:rPr>
      </w:pPr>
      <w:r w:rsidRPr="009B0475">
        <w:rPr>
          <w:rFonts w:ascii="Georgia" w:hAnsi="Georgia"/>
          <w:b/>
          <w:sz w:val="26"/>
          <w:szCs w:val="26"/>
        </w:rPr>
        <w:t>CARLOS ROBERTO DE OLIVEIRA</w:t>
      </w:r>
    </w:p>
    <w:p w:rsidR="00E24189" w:rsidRPr="009B0475" w:rsidRDefault="00A02B01" w:rsidP="009A43BF">
      <w:pPr>
        <w:spacing w:after="0"/>
        <w:jc w:val="center"/>
        <w:rPr>
          <w:rFonts w:ascii="Georgia" w:hAnsi="Georgia"/>
          <w:sz w:val="26"/>
          <w:szCs w:val="26"/>
        </w:rPr>
      </w:pPr>
      <w:r w:rsidRPr="009B0475">
        <w:rPr>
          <w:rFonts w:ascii="Georgia" w:hAnsi="Georgia"/>
          <w:b/>
          <w:sz w:val="26"/>
          <w:szCs w:val="26"/>
        </w:rPr>
        <w:t>Diretor Administrativo-Financeiro da ARES PCJ</w:t>
      </w:r>
    </w:p>
    <w:sectPr w:rsidR="00E24189" w:rsidRPr="009B0475" w:rsidSect="009B0475">
      <w:footerReference w:type="default" r:id="rId6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487" w:rsidRDefault="00100487" w:rsidP="009B0475">
      <w:pPr>
        <w:spacing w:after="0" w:line="240" w:lineRule="auto"/>
      </w:pPr>
      <w:r>
        <w:separator/>
      </w:r>
    </w:p>
  </w:endnote>
  <w:endnote w:type="continuationSeparator" w:id="0">
    <w:p w:rsidR="00100487" w:rsidRDefault="00100487" w:rsidP="009B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681883"/>
      <w:docPartObj>
        <w:docPartGallery w:val="Page Numbers (Bottom of Page)"/>
        <w:docPartUnique/>
      </w:docPartObj>
    </w:sdtPr>
    <w:sdtEndPr/>
    <w:sdtContent>
      <w:p w:rsidR="009B0475" w:rsidRDefault="009B047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2C4">
          <w:rPr>
            <w:noProof/>
          </w:rPr>
          <w:t>7</w:t>
        </w:r>
        <w:r>
          <w:fldChar w:fldCharType="end"/>
        </w:r>
      </w:p>
    </w:sdtContent>
  </w:sdt>
  <w:p w:rsidR="009B0475" w:rsidRDefault="009B04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487" w:rsidRDefault="00100487" w:rsidP="009B0475">
      <w:pPr>
        <w:spacing w:after="0" w:line="240" w:lineRule="auto"/>
      </w:pPr>
      <w:r>
        <w:separator/>
      </w:r>
    </w:p>
  </w:footnote>
  <w:footnote w:type="continuationSeparator" w:id="0">
    <w:p w:rsidR="00100487" w:rsidRDefault="00100487" w:rsidP="009B0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01"/>
    <w:rsid w:val="00100487"/>
    <w:rsid w:val="00175C38"/>
    <w:rsid w:val="0027537E"/>
    <w:rsid w:val="003A0573"/>
    <w:rsid w:val="004C0813"/>
    <w:rsid w:val="00530EAF"/>
    <w:rsid w:val="005A7330"/>
    <w:rsid w:val="005E04B3"/>
    <w:rsid w:val="005E20E0"/>
    <w:rsid w:val="00721853"/>
    <w:rsid w:val="00774FE1"/>
    <w:rsid w:val="007B7937"/>
    <w:rsid w:val="009A43BF"/>
    <w:rsid w:val="009A52C4"/>
    <w:rsid w:val="009B0475"/>
    <w:rsid w:val="00A02B01"/>
    <w:rsid w:val="00B51ED0"/>
    <w:rsid w:val="00B72911"/>
    <w:rsid w:val="00BA05E6"/>
    <w:rsid w:val="00BF216A"/>
    <w:rsid w:val="00C34E07"/>
    <w:rsid w:val="00C7318F"/>
    <w:rsid w:val="00D51840"/>
    <w:rsid w:val="00DC676F"/>
    <w:rsid w:val="00E7737F"/>
    <w:rsid w:val="00E9644D"/>
    <w:rsid w:val="00F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84B30-1B85-449D-9D64-D3BE2FD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29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B0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475"/>
  </w:style>
  <w:style w:type="paragraph" w:styleId="Rodap">
    <w:name w:val="footer"/>
    <w:basedOn w:val="Normal"/>
    <w:link w:val="RodapChar"/>
    <w:uiPriority w:val="99"/>
    <w:unhideWhenUsed/>
    <w:rsid w:val="009B0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475"/>
  </w:style>
  <w:style w:type="paragraph" w:styleId="Textodebalo">
    <w:name w:val="Balloon Text"/>
    <w:basedOn w:val="Normal"/>
    <w:link w:val="TextodebaloChar"/>
    <w:uiPriority w:val="99"/>
    <w:semiHidden/>
    <w:unhideWhenUsed/>
    <w:rsid w:val="005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1792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</dc:creator>
  <cp:keywords/>
  <dc:description/>
  <cp:lastModifiedBy>LUCAS CANDIDO DOS SANTOS</cp:lastModifiedBy>
  <cp:revision>6</cp:revision>
  <cp:lastPrinted>2017-11-17T19:35:00Z</cp:lastPrinted>
  <dcterms:created xsi:type="dcterms:W3CDTF">2017-11-17T19:35:00Z</dcterms:created>
  <dcterms:modified xsi:type="dcterms:W3CDTF">2018-08-24T19:45:00Z</dcterms:modified>
</cp:coreProperties>
</file>